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0C959" w14:textId="201FD33A" w:rsidR="00375227" w:rsidRDefault="00D06037" w:rsidP="00D06037">
      <w:pPr>
        <w:pStyle w:val="Title"/>
        <w:jc w:val="center"/>
      </w:pPr>
      <w:bookmarkStart w:id="0" w:name="_GoBack"/>
      <w:r>
        <w:t>Norge før 1914</w:t>
      </w:r>
    </w:p>
    <w:bookmarkEnd w:id="0" w:displacedByCustomXml="next"/>
    <w:sdt>
      <w:sdtPr>
        <w:id w:val="-82666528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nb-NO"/>
        </w:rPr>
      </w:sdtEndPr>
      <w:sdtContent>
        <w:p w14:paraId="0ECEBF9D" w14:textId="120DC58A" w:rsidR="00D06037" w:rsidRDefault="00D06037">
          <w:pPr>
            <w:pStyle w:val="TOCHeading"/>
          </w:pPr>
          <w:proofErr w:type="spellStart"/>
          <w:r>
            <w:t>Innhold</w:t>
          </w:r>
          <w:proofErr w:type="spellEnd"/>
        </w:p>
        <w:p w14:paraId="50EF66FA" w14:textId="77777777" w:rsidR="00D06037" w:rsidRPr="00D06037" w:rsidRDefault="00D06037" w:rsidP="00D06037">
          <w:pPr>
            <w:pStyle w:val="TOC1"/>
            <w:rPr>
              <w:rFonts w:eastAsiaTheme="minorEastAsia"/>
              <w:lang w:eastAsia="nb-N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63017877" w:history="1">
            <w:r w:rsidRPr="00D06037">
              <w:rPr>
                <w:rStyle w:val="Hyperlink"/>
              </w:rPr>
              <w:t>MOT INDUSTRISAMFUNNET – (Sammendrag)</w:t>
            </w:r>
            <w:r w:rsidRPr="00D06037">
              <w:rPr>
                <w:webHidden/>
              </w:rPr>
              <w:tab/>
            </w:r>
            <w:r w:rsidRPr="00D06037">
              <w:rPr>
                <w:webHidden/>
              </w:rPr>
              <w:fldChar w:fldCharType="begin"/>
            </w:r>
            <w:r w:rsidRPr="00D06037">
              <w:rPr>
                <w:webHidden/>
              </w:rPr>
              <w:instrText xml:space="preserve"> PAGEREF _Toc263017877 \h </w:instrText>
            </w:r>
            <w:r w:rsidRPr="00D06037">
              <w:rPr>
                <w:webHidden/>
              </w:rPr>
            </w:r>
            <w:r w:rsidRPr="00D06037">
              <w:rPr>
                <w:webHidden/>
              </w:rPr>
              <w:fldChar w:fldCharType="separate"/>
            </w:r>
            <w:r w:rsidRPr="00D06037">
              <w:rPr>
                <w:webHidden/>
              </w:rPr>
              <w:t>2</w:t>
            </w:r>
            <w:r w:rsidRPr="00D06037">
              <w:rPr>
                <w:webHidden/>
              </w:rPr>
              <w:fldChar w:fldCharType="end"/>
            </w:r>
          </w:hyperlink>
        </w:p>
        <w:p w14:paraId="0B4E6B40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78" w:history="1">
            <w:r w:rsidRPr="00C6302F">
              <w:rPr>
                <w:rStyle w:val="Hyperlink"/>
                <w:noProof/>
              </w:rPr>
              <w:t>Det førindustrielle samfunnet i 1850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53557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79" w:history="1">
            <w:r w:rsidRPr="00C6302F">
              <w:rPr>
                <w:rStyle w:val="Hyperlink"/>
                <w:noProof/>
              </w:rPr>
              <w:t>Arbeidsforholdene i industrien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8C2232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80" w:history="1">
            <w:r w:rsidRPr="00C6302F">
              <w:rPr>
                <w:rStyle w:val="Hyperlink"/>
                <w:noProof/>
              </w:rPr>
              <w:t>På samfunnets skyggeside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8BEF7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81" w:history="1">
            <w:r w:rsidRPr="00C6302F">
              <w:rPr>
                <w:rStyle w:val="Hyperlink"/>
                <w:noProof/>
              </w:rPr>
              <w:t>Jordbruk og fiske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2EBAA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82" w:history="1">
            <w:r w:rsidRPr="00C6302F">
              <w:rPr>
                <w:rStyle w:val="Hyperlink"/>
                <w:noProof/>
              </w:rPr>
              <w:t>Fiskeriene i vekst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79BBF" w14:textId="77777777" w:rsidR="00D06037" w:rsidRDefault="00D06037" w:rsidP="00D06037">
          <w:pPr>
            <w:pStyle w:val="TOC1"/>
            <w:rPr>
              <w:rFonts w:eastAsiaTheme="minorEastAsia"/>
              <w:lang w:eastAsia="nb-NO"/>
            </w:rPr>
          </w:pPr>
          <w:hyperlink w:anchor="_Toc263017883" w:history="1">
            <w:r w:rsidRPr="00C6302F">
              <w:rPr>
                <w:rStyle w:val="Hyperlink"/>
                <w:rFonts w:eastAsia="Times New Roman"/>
                <w:kern w:val="36"/>
                <w:lang w:eastAsia="nb-NO"/>
              </w:rPr>
              <w:t>INNFØRINGEN AV PARLAMENTARISMEN (1884)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_Toc263017883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2CEB0B4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84" w:history="1">
            <w:r w:rsidRPr="00C6302F">
              <w:rPr>
                <w:rStyle w:val="Hyperlink"/>
                <w:rFonts w:eastAsia="Times New Roman"/>
                <w:noProof/>
                <w:lang w:eastAsia="nb-NO"/>
              </w:rPr>
              <w:t>Parlamentarisme: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5D935A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85" w:history="1">
            <w:r w:rsidRPr="00C6302F">
              <w:rPr>
                <w:rStyle w:val="Hyperlink"/>
                <w:rFonts w:eastAsia="Times New Roman"/>
                <w:noProof/>
                <w:lang w:eastAsia="nb-NO"/>
              </w:rPr>
              <w:t>Maktfordelingsprinsippet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AB2C0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86" w:history="1">
            <w:r w:rsidRPr="00C6302F">
              <w:rPr>
                <w:rStyle w:val="Hyperlink"/>
                <w:noProof/>
              </w:rPr>
              <w:t>Riksrettsaken og parlamentarisme i 1884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81510" w14:textId="77777777" w:rsidR="00D06037" w:rsidRDefault="00D06037" w:rsidP="00D06037">
          <w:pPr>
            <w:pStyle w:val="TOC1"/>
            <w:rPr>
              <w:rFonts w:eastAsiaTheme="minorEastAsia"/>
              <w:lang w:eastAsia="nb-NO"/>
            </w:rPr>
          </w:pPr>
          <w:hyperlink w:anchor="_Toc263017887" w:history="1">
            <w:r w:rsidRPr="00C6302F">
              <w:rPr>
                <w:rStyle w:val="Hyperlink"/>
                <w:rFonts w:eastAsia="Times New Roman"/>
                <w:kern w:val="36"/>
                <w:lang w:eastAsia="nb-NO"/>
              </w:rPr>
              <w:t>UNIONSOPPLØSNINGEN – (Sammendrag)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_Toc263017887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0ACF230" w14:textId="77777777" w:rsidR="00D06037" w:rsidRDefault="00D06037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88" w:history="1">
            <w:r w:rsidRPr="00C6302F">
              <w:rPr>
                <w:rStyle w:val="Hyperlink"/>
                <w:rFonts w:eastAsia="Times New Roman"/>
                <w:noProof/>
                <w:kern w:val="36"/>
                <w:lang w:eastAsia="nb-NO"/>
              </w:rPr>
              <w:t>Unionen med Sverige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D3DA28" w14:textId="77777777" w:rsidR="00D06037" w:rsidRDefault="00D06037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89" w:history="1">
            <w:r w:rsidRPr="00C6302F">
              <w:rPr>
                <w:rStyle w:val="Hyperlink"/>
                <w:noProof/>
              </w:rPr>
              <w:t>Konsulatsaken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4E548" w14:textId="77777777" w:rsidR="00D06037" w:rsidRDefault="00D06037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90" w:history="1">
            <w:r w:rsidRPr="00C6302F">
              <w:rPr>
                <w:rStyle w:val="Hyperlink"/>
                <w:noProof/>
              </w:rPr>
              <w:t>Mellomriksloven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CD032" w14:textId="77777777" w:rsidR="00D06037" w:rsidRDefault="00D06037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nb-NO"/>
            </w:rPr>
          </w:pPr>
          <w:hyperlink w:anchor="_Toc263017891" w:history="1">
            <w:r w:rsidRPr="00C6302F">
              <w:rPr>
                <w:rStyle w:val="Hyperlink"/>
                <w:noProof/>
              </w:rPr>
              <w:t>Riksakten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_Toc263017891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9969E" w14:textId="7E8C1495" w:rsidR="00D06037" w:rsidRDefault="00D06037">
          <w:r>
            <w:rPr>
              <w:b/>
              <w:bCs/>
              <w:noProof/>
            </w:rPr>
            <w:fldChar w:fldCharType="end"/>
          </w:r>
        </w:p>
      </w:sdtContent>
    </w:sdt>
    <w:p w14:paraId="28088123" w14:textId="141FFF19" w:rsidR="00D06037" w:rsidRDefault="00D06037" w:rsidP="00D0603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  <w:r w:rsidR="007D643F">
        <w:rPr>
          <w:rFonts w:ascii="Arial" w:hAnsi="Arial" w:cs="Arial"/>
          <w:b/>
          <w:sz w:val="28"/>
        </w:rPr>
        <w:br w:type="page"/>
      </w:r>
    </w:p>
    <w:p w14:paraId="2D4FFCB3" w14:textId="111D31B4" w:rsidR="007D643F" w:rsidRDefault="007D643F">
      <w:pPr>
        <w:rPr>
          <w:rFonts w:ascii="Arial" w:hAnsi="Arial" w:cs="Arial"/>
          <w:b/>
          <w:sz w:val="28"/>
        </w:rPr>
      </w:pPr>
    </w:p>
    <w:p w14:paraId="41090E5C" w14:textId="2218D27E" w:rsidR="00375227" w:rsidRPr="00642E22" w:rsidRDefault="00375227" w:rsidP="007D643F">
      <w:pPr>
        <w:pStyle w:val="Heading1"/>
      </w:pPr>
      <w:bookmarkStart w:id="1" w:name="_Toc263017757"/>
      <w:bookmarkStart w:id="2" w:name="_Toc263017877"/>
      <w:r w:rsidRPr="00642E22">
        <w:t>MOT INDUSTRISAMFUNNET</w:t>
      </w:r>
      <w:r>
        <w:t xml:space="preserve"> – (Sammendrag)</w:t>
      </w:r>
      <w:bookmarkEnd w:id="1"/>
      <w:bookmarkEnd w:id="2"/>
    </w:p>
    <w:p w14:paraId="1378ADA6" w14:textId="77777777" w:rsidR="00375227" w:rsidRDefault="00375227" w:rsidP="00375227"/>
    <w:p w14:paraId="17AA850F" w14:textId="77777777" w:rsidR="00375227" w:rsidRDefault="00375227" w:rsidP="007D643F">
      <w:pPr>
        <w:pStyle w:val="Heading2"/>
      </w:pPr>
      <w:bookmarkStart w:id="3" w:name="_Toc263017758"/>
      <w:bookmarkStart w:id="4" w:name="_Toc263017878"/>
      <w:r w:rsidRPr="00507337">
        <w:t>Det førindustrielle samfunnet</w:t>
      </w:r>
      <w:r>
        <w:t xml:space="preserve"> i 1850</w:t>
      </w:r>
      <w:bookmarkEnd w:id="3"/>
      <w:bookmarkEnd w:id="4"/>
    </w:p>
    <w:p w14:paraId="232F6FAA" w14:textId="77777777" w:rsidR="007D643F" w:rsidRDefault="007D643F" w:rsidP="00375227">
      <w:pPr>
        <w:ind w:left="708"/>
        <w:rPr>
          <w:rFonts w:ascii="Arial" w:hAnsi="Arial" w:cs="Arial"/>
          <w:b/>
        </w:rPr>
      </w:pPr>
    </w:p>
    <w:p w14:paraId="03BF5C6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Pr="00A93CB7">
        <w:rPr>
          <w:rFonts w:ascii="Arial" w:hAnsi="Arial" w:cs="Arial"/>
          <w:b/>
        </w:rPr>
        <w:t>ndustriell revolusjon</w:t>
      </w:r>
      <w:r>
        <w:rPr>
          <w:rFonts w:ascii="Arial" w:hAnsi="Arial" w:cs="Arial"/>
          <w:b/>
        </w:rPr>
        <w:t xml:space="preserve"> startet  ca 1750 i England. Industrialiseringen startet i Norge rundt 1850.</w:t>
      </w:r>
    </w:p>
    <w:p w14:paraId="5F49A27A" w14:textId="77777777" w:rsidR="00375227" w:rsidRPr="00A93CB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Norge var </w:t>
      </w:r>
      <w:r w:rsidRPr="00A93CB7">
        <w:rPr>
          <w:rFonts w:ascii="Arial" w:hAnsi="Arial" w:cs="Arial"/>
          <w:b/>
        </w:rPr>
        <w:t>fattig på materiell velferd men</w:t>
      </w:r>
      <w:r>
        <w:rPr>
          <w:rFonts w:ascii="Arial" w:hAnsi="Arial" w:cs="Arial"/>
          <w:b/>
        </w:rPr>
        <w:t xml:space="preserve"> stabile sosiale forhold. Ingen sult- og nød</w:t>
      </w:r>
      <w:r w:rsidRPr="00A93CB7">
        <w:rPr>
          <w:rFonts w:ascii="Arial" w:hAnsi="Arial" w:cs="Arial"/>
          <w:b/>
        </w:rPr>
        <w:t xml:space="preserve">. </w:t>
      </w:r>
    </w:p>
    <w:p w14:paraId="26EB1D34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Norsk økonomi var utadrettet og knyttet til internasjonal økonomi. </w:t>
      </w:r>
    </w:p>
    <w:p w14:paraId="24CC2989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Eksportvarer var trelast og fisk. Norge måtte importere korn, klær og matvarer. </w:t>
      </w:r>
    </w:p>
    <w:p w14:paraId="476237D9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På grunn av internasjonal industrialisering fikk norsk skipsfart en oppsving på 1800-tallet.</w:t>
      </w:r>
    </w:p>
    <w:p w14:paraId="1E0559D3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 første tekstilfabrikkene ble grunnlagt i Kristiania (Oslo) og Bergen i 1840-åra.</w:t>
      </w:r>
    </w:p>
    <w:p w14:paraId="4E53ACE6" w14:textId="77777777" w:rsidR="00375227" w:rsidRDefault="00375227" w:rsidP="00375227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Jorda og havet var livsgrunnlaget for de fleste. Jordbruket var størst (ca ¾).</w:t>
      </w:r>
    </w:p>
    <w:p w14:paraId="7B1CC4B3" w14:textId="77777777" w:rsidR="00375227" w:rsidRDefault="00375227" w:rsidP="00375227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Det var selveiende bønder og husmenn.</w:t>
      </w:r>
    </w:p>
    <w:p w14:paraId="19B2FC5E" w14:textId="77777777" w:rsidR="00375227" w:rsidRDefault="00375227" w:rsidP="00375227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Geografiske forskjeller i husmannsvesenet. Øst, vest, nord.</w:t>
      </w:r>
    </w:p>
    <w:p w14:paraId="02886703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Befolkningen økte i 1850-årene. Ikke nok jord til alle. Folk dro til byene for å skaffe seg et levebrød. Noen også nordover til kysten for å fiske.</w:t>
      </w:r>
    </w:p>
    <w:p w14:paraId="45E48ECB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Embedsstanden (makteliten) skilte seg fra vanlige folk ved levestandar og livsstil. De snakket dansk med norsk uttale og brukte ofte latinske ord og uttrykk.</w:t>
      </w:r>
    </w:p>
    <w:p w14:paraId="6C46DE22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byene var det rike kjøpmenn og rike håndtverkere som var makteliten. På landet var det prest og sorenskriver som utgjorde makteliten.</w:t>
      </w:r>
    </w:p>
    <w:p w14:paraId="75C4ADC4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Sør-Norge var handel, skipsfart og industri i fremgang. Trakk til seg mange unge menn og kvinner.</w:t>
      </w:r>
    </w:p>
    <w:p w14:paraId="154B3C4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bondesamfunnet var det store forskjeller mellom øst og vest, og mellom nord og syd. Husmannsvesenet. Dårlig i øst, bedre i vest. I nord måtte kvinnene ta seg av gårdsdrift, husdyrhold og hjemmearbeid mens mennene var på fiske i ukesvis.</w:t>
      </w:r>
    </w:p>
    <w:p w14:paraId="025538CF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På grunn av krigshandlinger (Napoleons-krigene rundt 1800) i Europa ble Norge skilt fra Danmark i 1814. Danskekongen gav Norge til Sverige. Norge fikk sin </w:t>
      </w:r>
      <w:r>
        <w:rPr>
          <w:rFonts w:ascii="Arial" w:hAnsi="Arial" w:cs="Arial"/>
          <w:b/>
        </w:rPr>
        <w:lastRenderedPageBreak/>
        <w:t>grunnlov i 1814 (på Eidsvoll). Det var svensk konge, men Norge kunne styre det meste selv. Ikke utenrikspolitikken.</w:t>
      </w:r>
    </w:p>
    <w:p w14:paraId="1A7100B8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Unionen med Sverige bestod frem til 1905.</w:t>
      </w:r>
    </w:p>
    <w:p w14:paraId="7C354A11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1800 var innbyggertallet under 1 millioner. I 1850 ca 1,5 millioner. I 1900 ca 2,25 millioner.</w:t>
      </w:r>
    </w:p>
    <w:p w14:paraId="23675A00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Innbyggertallet økte og mange utvandret til Amerika.</w:t>
      </w:r>
    </w:p>
    <w:p w14:paraId="4EF47429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Årsaken til den høye innbyggerveksten var at dødeligheten var gått ned. </w:t>
      </w:r>
    </w:p>
    <w:p w14:paraId="131931A6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Høyere levealder skyldtes tilgang på mer næringsrik mat (Poteter, sild og kjøtt). I tillegg også bedre tillgang på medisiner og vaksiner. </w:t>
      </w:r>
    </w:p>
    <w:p w14:paraId="48925E3C" w14:textId="77777777" w:rsidR="00375227" w:rsidRDefault="00375227" w:rsidP="00375227">
      <w:pPr>
        <w:ind w:left="708"/>
        <w:rPr>
          <w:rFonts w:ascii="Arial" w:hAnsi="Arial" w:cs="Arial"/>
          <w:b/>
        </w:rPr>
      </w:pPr>
      <w:r w:rsidRPr="0067597C">
        <w:rPr>
          <w:rFonts w:ascii="Arial" w:hAnsi="Arial" w:cs="Arial"/>
          <w:b/>
        </w:rPr>
        <w:t>Omkring 1850 var 70% av befolkningen knyttet til jordbruket</w:t>
      </w:r>
      <w:r>
        <w:rPr>
          <w:rFonts w:ascii="Arial" w:hAnsi="Arial" w:cs="Arial"/>
          <w:b/>
        </w:rPr>
        <w:t xml:space="preserve"> i kombinasjon med fiske eller tømmerhogst.</w:t>
      </w:r>
    </w:p>
    <w:p w14:paraId="3235EEBA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1860 årene var det krise i Jordbruket. Konkurranse med billig importert korn. (se s.42)</w:t>
      </w:r>
    </w:p>
    <w:p w14:paraId="5A14219F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Folk flyttet mot kysten og mot byer og tettbebygde strøk.</w:t>
      </w:r>
    </w:p>
    <w:p w14:paraId="515AB89D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1850 bodde en sjettedel av befolkningen i byer og tettbebygde strøk og på 1900 tallet var dette steget til en tredjedel.</w:t>
      </w:r>
    </w:p>
    <w:p w14:paraId="20692F6F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Økt finske innvandringen til Nord-Norge i</w:t>
      </w:r>
      <w:r w:rsidRPr="00700F6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 1860 årene på gr av krise og uår i Finnland. For både nordmenn og finner var det rike fiskeressurser og ledig dyrkbar jord i Nord-Norge.</w:t>
      </w:r>
    </w:p>
    <w:p w14:paraId="7E4D8B57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Utvandringen til Amerika: Håp om høyere velstand. Også grunnet religiøs forfølgelse. </w:t>
      </w:r>
    </w:p>
    <w:p w14:paraId="7FE77686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Etter 1865 ble utvandringen rene folkevandringen. Dette gjaldt nesten hele Europa. Ca 750.000 nordmenn flyttet til Amerika før 1.verdenskrig. Kun Irland hadde større utvandring.</w:t>
      </w:r>
    </w:p>
    <w:p w14:paraId="6DBADE80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1920 var det 1,2 millioner amerikanere av ren norsk avstamning. Nesten halvparten av innbyggertallet i Norge på den tiden.</w:t>
      </w:r>
    </w:p>
    <w:p w14:paraId="34F6BD07" w14:textId="77777777" w:rsidR="00375227" w:rsidRPr="002E3FFB" w:rsidRDefault="00375227" w:rsidP="00375227">
      <w:pPr>
        <w:ind w:left="708"/>
        <w:rPr>
          <w:rFonts w:ascii="Arial" w:hAnsi="Arial" w:cs="Arial"/>
          <w:b/>
        </w:rPr>
      </w:pPr>
      <w:r w:rsidRPr="002E3FFB">
        <w:rPr>
          <w:rFonts w:ascii="Arial" w:hAnsi="Arial" w:cs="Arial"/>
          <w:b/>
        </w:rPr>
        <w:t xml:space="preserve">I 1862 vedtok den amerikanske Kongressen </w:t>
      </w:r>
      <w:r>
        <w:rPr>
          <w:rFonts w:ascii="Arial" w:hAnsi="Arial" w:cs="Arial"/>
          <w:b/>
        </w:rPr>
        <w:t>”</w:t>
      </w:r>
      <w:r w:rsidRPr="002E3FFB">
        <w:rPr>
          <w:rFonts w:ascii="Arial" w:hAnsi="Arial" w:cs="Arial"/>
          <w:b/>
        </w:rPr>
        <w:t>Homestead Act</w:t>
      </w:r>
      <w:r>
        <w:rPr>
          <w:rFonts w:ascii="Arial" w:hAnsi="Arial" w:cs="Arial"/>
          <w:b/>
        </w:rPr>
        <w:t>”En</w:t>
      </w:r>
      <w:r w:rsidRPr="002E3FFB">
        <w:rPr>
          <w:rFonts w:ascii="Arial" w:hAnsi="Arial" w:cs="Arial"/>
          <w:b/>
        </w:rPr>
        <w:t xml:space="preserve"> lov som gav inntil 640 mål jord</w:t>
      </w:r>
      <w:r>
        <w:rPr>
          <w:rFonts w:ascii="Arial" w:hAnsi="Arial" w:cs="Arial"/>
          <w:b/>
        </w:rPr>
        <w:t>,</w:t>
      </w:r>
      <w:r w:rsidRPr="002E3FFB">
        <w:rPr>
          <w:rFonts w:ascii="Arial" w:hAnsi="Arial" w:cs="Arial"/>
          <w:b/>
        </w:rPr>
        <w:t xml:space="preserve"> nesten gratis</w:t>
      </w:r>
      <w:r>
        <w:rPr>
          <w:rFonts w:ascii="Arial" w:hAnsi="Arial" w:cs="Arial"/>
          <w:b/>
        </w:rPr>
        <w:t>,</w:t>
      </w:r>
      <w:r w:rsidRPr="002E3FFB">
        <w:rPr>
          <w:rFonts w:ascii="Arial" w:hAnsi="Arial" w:cs="Arial"/>
          <w:b/>
        </w:rPr>
        <w:t xml:space="preserve"> til amerikanske statsborgere eller de som søkte amerikansk stattsborgerskap.</w:t>
      </w:r>
    </w:p>
    <w:p w14:paraId="78BE7800" w14:textId="77777777" w:rsidR="00375227" w:rsidRDefault="00375227" w:rsidP="00375227">
      <w:pPr>
        <w:ind w:left="708"/>
        <w:rPr>
          <w:rFonts w:ascii="Arial" w:hAnsi="Arial" w:cs="Arial"/>
          <w:b/>
        </w:rPr>
      </w:pPr>
    </w:p>
    <w:p w14:paraId="3E0E9CA0" w14:textId="77777777" w:rsidR="00375227" w:rsidRDefault="00375227" w:rsidP="00375227">
      <w:pPr>
        <w:ind w:left="708"/>
        <w:rPr>
          <w:rFonts w:ascii="Arial" w:hAnsi="Arial" w:cs="Arial"/>
          <w:b/>
        </w:rPr>
      </w:pPr>
      <w:r w:rsidRPr="002870E6">
        <w:rPr>
          <w:rFonts w:ascii="Arial" w:hAnsi="Arial" w:cs="Arial"/>
          <w:b/>
        </w:rPr>
        <w:t>Industrien og de nye næringene</w:t>
      </w:r>
      <w:r>
        <w:rPr>
          <w:rFonts w:ascii="Arial" w:hAnsi="Arial" w:cs="Arial"/>
          <w:b/>
        </w:rPr>
        <w:t xml:space="preserve"> (andre halvdel 1800-tallet)</w:t>
      </w:r>
      <w:r w:rsidRPr="002870E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hørte hjemme i byene. De sosiale omveltningene tok til i byene. Først på Østlandet, så Vestlandet og tilsist i Nord-Norge.</w:t>
      </w:r>
    </w:p>
    <w:p w14:paraId="519B6D15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Regeringen ønsket å stimulere til modernisering og økonomisk vekst. De forsøkte seg på en poltikk de kalte økonomisk liberalisme.</w:t>
      </w:r>
    </w:p>
    <w:p w14:paraId="52B498F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 første halvdel av 1800-tallet vokste norsk skipsfart fordi utenrikshandelen økte. I årene etter 1850 opplevde norsk skipsfart en gullalder. </w:t>
      </w:r>
    </w:p>
    <w:p w14:paraId="755E245B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På 30 år steg tonasjen til det femdobbelte, og i 1880 hadde bare Storbritania og USA større flåter enn Norge.</w:t>
      </w:r>
    </w:p>
    <w:p w14:paraId="37A5C054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Årsaken til skipseventyet skyldtes oppgangen i det internasjonale varebyttet, som  igjen hadde sammenheng med at industrialiseringen skjøt fart i flere europeiske land.</w:t>
      </w:r>
    </w:p>
    <w:p w14:paraId="6CD0275C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Det betydde veldig mye for Norge at Storbritania opphevet </w:t>
      </w:r>
      <w:r w:rsidRPr="00654BE6">
        <w:rPr>
          <w:rFonts w:ascii="Arial" w:hAnsi="Arial" w:cs="Arial"/>
          <w:b/>
          <w:u w:val="single"/>
        </w:rPr>
        <w:t>Navigasjonsakten</w:t>
      </w:r>
      <w:r>
        <w:rPr>
          <w:rFonts w:ascii="Arial" w:hAnsi="Arial" w:cs="Arial"/>
          <w:b/>
        </w:rPr>
        <w:t xml:space="preserve"> i 1850. Dva at at skip fra Norge og andre land kunne frakte varer til og fra britiske havner uavhengig av hvilket land varene kom fra eller skulle til (</w:t>
      </w:r>
      <w:r w:rsidRPr="00267119">
        <w:rPr>
          <w:rFonts w:ascii="Arial" w:hAnsi="Arial" w:cs="Arial"/>
          <w:b/>
          <w:u w:val="single"/>
        </w:rPr>
        <w:t>Frihandel</w:t>
      </w:r>
      <w:r>
        <w:rPr>
          <w:rFonts w:ascii="Arial" w:hAnsi="Arial" w:cs="Arial"/>
          <w:b/>
        </w:rPr>
        <w:t>).</w:t>
      </w:r>
    </w:p>
    <w:p w14:paraId="0882F441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Den mest utbredte eierformen var de såkalte partrederiene.</w:t>
      </w:r>
    </w:p>
    <w:p w14:paraId="22E11098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 1880-årene slo dampskipene for alvor igjennom i internasjonal skipsfart. Dette førte til nedgang for seilskutenæringen og Norge startet opp dampskipsfart. </w:t>
      </w:r>
    </w:p>
    <w:p w14:paraId="2F466CCA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det førindustrielle Norge var kommunikasjonen lite utbygd.</w:t>
      </w:r>
    </w:p>
    <w:p w14:paraId="3BC8457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Folk måtte bruke hest og kjerre, gå eller ro.</w:t>
      </w:r>
    </w:p>
    <w:p w14:paraId="0D1ED0E3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Etter 1850 tallet kom flere dampskipsruter i drift langs kysten. Hurtigruta åpnet fastforbindelse mellom Nord- og Sør-Norge i 1893. Seile hele året. Trondheim-Tromsø som før hadde tatt 83 timer tok i 1894 bare 48 timer.</w:t>
      </w:r>
    </w:p>
    <w:p w14:paraId="72404D55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Grunnlaget for driften var de eventyrlige sildefangstene i Lofoten og Vesterålen. Hurtigruta fraktet også passasjerer, post og alle slags varer.</w:t>
      </w:r>
    </w:p>
    <w:p w14:paraId="27E3B0EA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Jernbanen startet opp, først ute var ”Hovedbanen” i 1854 (Eidsvollbanen fra Eidsvoll til Kristiania.)  Også en utbygging av veier.</w:t>
      </w:r>
    </w:p>
    <w:p w14:paraId="6506BE5F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Industrialiseringen = en del av en europeisk prosess.</w:t>
      </w:r>
    </w:p>
    <w:p w14:paraId="4EC239A6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1840 grunlegging av to tekstilfabrikker i Kristiania (Oslo) og Bergen. Produktene var ment for hjemmemarkedet.</w:t>
      </w:r>
    </w:p>
    <w:p w14:paraId="0C2A67C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løpet av 1840-årene ble de første mekaniske verkstedene grunnlagt.</w:t>
      </w:r>
    </w:p>
    <w:p w14:paraId="51DCFCC9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Det var også stor etterspørsel etter trelast, særlig til husbygging.</w:t>
      </w:r>
    </w:p>
    <w:p w14:paraId="25DA98A4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Nedgang i trelast-eksporten i 1870. Næringen rammet av nedgangstid i Europa.</w:t>
      </w:r>
    </w:p>
    <w:p w14:paraId="4E1E9B73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Nye industrigreiner frem 1880-1900). </w:t>
      </w:r>
    </w:p>
    <w:p w14:paraId="073E7CBF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Aviser, bøker og papir dannet grunnlaget for den grafiske industrien.</w:t>
      </w:r>
    </w:p>
    <w:p w14:paraId="0344696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Hermetikkindustrien, råvarer som sild og makrell, i fiskeindustrien.</w:t>
      </w:r>
    </w:p>
    <w:p w14:paraId="728D63B8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Jernindistrien spilte en stor rolle. Denne var landetsstørste ved århundreskifte (1900).</w:t>
      </w:r>
    </w:p>
    <w:p w14:paraId="353783FB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Industrialiseringen var en del av en europeisk prosess.</w:t>
      </w:r>
    </w:p>
    <w:p w14:paraId="2DCF0196" w14:textId="77777777" w:rsidR="00375227" w:rsidRDefault="00375227" w:rsidP="00375227">
      <w:pPr>
        <w:ind w:left="708"/>
        <w:rPr>
          <w:rFonts w:ascii="Arial" w:hAnsi="Arial" w:cs="Arial"/>
          <w:b/>
        </w:rPr>
      </w:pPr>
      <w:r w:rsidRPr="00F84FA0">
        <w:rPr>
          <w:rFonts w:ascii="Arial" w:hAnsi="Arial" w:cs="Arial"/>
          <w:b/>
        </w:rPr>
        <w:lastRenderedPageBreak/>
        <w:t>Kjøp av spinne maskiner</w:t>
      </w:r>
      <w:r>
        <w:rPr>
          <w:rFonts w:ascii="Arial" w:hAnsi="Arial" w:cs="Arial"/>
          <w:b/>
        </w:rPr>
        <w:t xml:space="preserve"> i England, Adam Hjort og Knud Graah.  (Reiste til England for å skaffe seg kunnskaper om tekstilindustrien, og det de lærte satte de snart ut i livet)</w:t>
      </w:r>
    </w:p>
    <w:p w14:paraId="797CA351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Møtet mellom dem ble for ettertiden ståendesom et symbol på den moderne industriens fødsel i Norge.</w:t>
      </w:r>
    </w:p>
    <w:p w14:paraId="3D9253BC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Kort tid etter grunla de vær sin tekstilfabrikk i Kristiania (Oslo) </w:t>
      </w:r>
    </w:p>
    <w:p w14:paraId="31A33022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Dette var to av flere fabrikker som lå langs Akerselva, og snart fikk også Bergen sine spinnerier og veverier. (Produktene var ment for hjemmemarkedet i byer og tettsteder).</w:t>
      </w:r>
    </w:p>
    <w:p w14:paraId="5C7A6436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Normennene som grunnla de første tekstilbakrikkene importerte maskiner, kunnskap, fagfolk og råvarer fra Storbritania.</w:t>
      </w:r>
    </w:p>
    <w:p w14:paraId="5E635FFB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løpet av 1840årene ble de første mekaniske verkstedene grunnlagt.</w:t>
      </w:r>
    </w:p>
    <w:p w14:paraId="2565FD65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Industrigrunderne måtte begynne i det små og øke virksomheten ved hjelp av overskudd fra driften.</w:t>
      </w:r>
    </w:p>
    <w:p w14:paraId="54B6E408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Det var også stor etterspørsel etter trelast, særlig til husbygging.</w:t>
      </w:r>
    </w:p>
    <w:p w14:paraId="0756E6AB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slutten av 1870årene gikk trelast eksporten tilbake fordi næringen ble rammet av nedgangstiden i Europa.</w:t>
      </w:r>
    </w:p>
    <w:p w14:paraId="2BDBE6D8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Papirforbruket økte, pga større avisopplag.</w:t>
      </w:r>
    </w:p>
    <w:p w14:paraId="2E33B334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På slutten av 1800-tallet økt nye industrigreiner frem. Aviser, bøker og papir dannet grunnlaget for den grafiske industrien.</w:t>
      </w:r>
    </w:p>
    <w:p w14:paraId="106E975A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Hermetikkindustrien, råvarer som sild og makrell.</w:t>
      </w:r>
    </w:p>
    <w:p w14:paraId="7DB119C7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Flere og flere begynte også å kjøpe bryggeri øl i stede for å lage selv.</w:t>
      </w:r>
    </w:p>
    <w:p w14:paraId="0E36EF71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Jernindistrien spilte en stor rolle. Denne var landetsstørste ved århundreskifte.</w:t>
      </w:r>
    </w:p>
    <w:p w14:paraId="6C8C772C" w14:textId="77777777" w:rsidR="00375227" w:rsidRPr="00E41214" w:rsidRDefault="00375227" w:rsidP="00375227">
      <w:pPr>
        <w:ind w:left="708"/>
        <w:rPr>
          <w:rStyle w:val="Emphasis"/>
          <w:rFonts w:ascii="Arial" w:hAnsi="Arial" w:cs="Arial"/>
          <w:b/>
          <w:i w:val="0"/>
          <w:iCs w:val="0"/>
        </w:rPr>
      </w:pPr>
      <w:r>
        <w:rPr>
          <w:rStyle w:val="Emphasis"/>
          <w:rFonts w:ascii="Arial" w:hAnsi="Arial" w:cs="Arial"/>
          <w:b/>
          <w:bCs/>
          <w:color w:val="000000"/>
        </w:rPr>
        <w:t>Stendersamfunnet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pple-style-span"/>
          <w:rFonts w:ascii="Arial" w:hAnsi="Arial" w:cs="Arial"/>
          <w:color w:val="000000"/>
        </w:rPr>
        <w:t xml:space="preserve"> </w:t>
      </w:r>
      <w:r w:rsidRPr="004A2EF3">
        <w:rPr>
          <w:rStyle w:val="Emphasis"/>
          <w:rFonts w:ascii="Arial" w:hAnsi="Arial" w:cs="Arial"/>
          <w:b/>
          <w:bCs/>
          <w:color w:val="000000"/>
        </w:rPr>
        <w:t>= Et privilegiesamfunn der noen mennesker hadde lovfestede fordeler fremfor andre.</w:t>
      </w:r>
    </w:p>
    <w:p w14:paraId="63C4CAD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D9042E">
        <w:rPr>
          <w:rFonts w:ascii="Arial" w:hAnsi="Arial" w:cs="Arial"/>
          <w:b/>
        </w:rPr>
        <w:t xml:space="preserve">tendersamfunnet ble </w:t>
      </w:r>
      <w:r>
        <w:rPr>
          <w:rFonts w:ascii="Arial" w:hAnsi="Arial" w:cs="Arial"/>
          <w:b/>
        </w:rPr>
        <w:t xml:space="preserve">i andre halvdel av 1800-tallet </w:t>
      </w:r>
      <w:r w:rsidRPr="00D9042E">
        <w:rPr>
          <w:rFonts w:ascii="Arial" w:hAnsi="Arial" w:cs="Arial"/>
          <w:b/>
        </w:rPr>
        <w:t>erstattet av et klassesamfunn</w:t>
      </w:r>
      <w:r>
        <w:rPr>
          <w:rFonts w:ascii="Arial" w:hAnsi="Arial" w:cs="Arial"/>
          <w:b/>
        </w:rPr>
        <w:t>.</w:t>
      </w:r>
    </w:p>
    <w:p w14:paraId="0FA79878" w14:textId="77777777" w:rsidR="00375227" w:rsidRDefault="00375227" w:rsidP="00375227">
      <w:pPr>
        <w:ind w:left="708"/>
        <w:rPr>
          <w:rFonts w:ascii="Arial" w:hAnsi="Arial" w:cs="Arial"/>
          <w:b/>
        </w:rPr>
      </w:pPr>
      <w:r w:rsidRPr="00171455">
        <w:rPr>
          <w:rFonts w:ascii="Arial" w:hAnsi="Arial" w:cs="Arial"/>
          <w:b/>
        </w:rPr>
        <w:t>Klassesamfunn: En over-, middel- og underklasse (arbeiderklasse). Økonomisk og maktbaserte forhold.</w:t>
      </w:r>
    </w:p>
    <w:p w14:paraId="2B90E3B3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klassesamfunnet var mulighetene større for å skaffe seg velstand og rikdom.</w:t>
      </w:r>
    </w:p>
    <w:p w14:paraId="707C1507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Middelklasen i byene var i rask vekst. (funksjonærgrupper i industri og handel, lærere og mange ansatte i offentlig forvaltning.</w:t>
      </w:r>
    </w:p>
    <w:p w14:paraId="633FA6ED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Også de tradisjonelle handels og hånddverkergruppene gled inn i middelklassen middelklassen var mannsdominert.</w:t>
      </w:r>
    </w:p>
    <w:p w14:paraId="1BF3B5D4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Arbeiderklassen ble skapt av industrialiseriingen. Arbeiderklasse brukes vidt for å beskrive godt betalte håndverkere til dagsarbeidere og tjenestefolk.</w:t>
      </w:r>
    </w:p>
    <w:p w14:paraId="6F9356C9" w14:textId="77777777" w:rsidR="00375227" w:rsidRPr="007C6F20" w:rsidRDefault="00375227" w:rsidP="007D643F">
      <w:pPr>
        <w:pStyle w:val="Heading2"/>
      </w:pPr>
      <w:bookmarkStart w:id="5" w:name="_Toc263017759"/>
      <w:bookmarkStart w:id="6" w:name="_Toc263017879"/>
      <w:r w:rsidRPr="008B1FCD">
        <w:t>Arbeidsforholdene i industrien</w:t>
      </w:r>
      <w:bookmarkEnd w:id="5"/>
      <w:bookmarkEnd w:id="6"/>
    </w:p>
    <w:p w14:paraId="50CEC2FC" w14:textId="77777777" w:rsidR="007D643F" w:rsidRDefault="007D643F" w:rsidP="00375227">
      <w:pPr>
        <w:ind w:left="708"/>
        <w:rPr>
          <w:rFonts w:ascii="Arial" w:hAnsi="Arial" w:cs="Arial"/>
          <w:b/>
        </w:rPr>
      </w:pPr>
    </w:p>
    <w:p w14:paraId="027555E2" w14:textId="77777777" w:rsidR="00375227" w:rsidRDefault="00375227" w:rsidP="00375227">
      <w:pPr>
        <w:ind w:left="708"/>
        <w:rPr>
          <w:rFonts w:ascii="Arial" w:hAnsi="Arial" w:cs="Arial"/>
          <w:b/>
        </w:rPr>
      </w:pPr>
      <w:r w:rsidRPr="008C666F">
        <w:rPr>
          <w:rFonts w:ascii="Arial" w:hAnsi="Arial" w:cs="Arial"/>
          <w:b/>
        </w:rPr>
        <w:t>Industriarbeid innebar en dramatisk forandring for fo</w:t>
      </w:r>
      <w:r>
        <w:rPr>
          <w:rFonts w:ascii="Arial" w:hAnsi="Arial" w:cs="Arial"/>
          <w:b/>
        </w:rPr>
        <w:t>lk som kom fra bondesamfunnet. D</w:t>
      </w:r>
      <w:r w:rsidRPr="008C666F">
        <w:rPr>
          <w:rFonts w:ascii="Arial" w:hAnsi="Arial" w:cs="Arial"/>
          <w:b/>
        </w:rPr>
        <w:t>øgnrytme o</w:t>
      </w:r>
      <w:r>
        <w:rPr>
          <w:rFonts w:ascii="Arial" w:hAnsi="Arial" w:cs="Arial"/>
          <w:b/>
        </w:rPr>
        <w:t>g årsrytme var annerledes i bye</w:t>
      </w:r>
      <w:r w:rsidRPr="008C666F">
        <w:rPr>
          <w:rFonts w:ascii="Arial" w:hAnsi="Arial" w:cs="Arial"/>
          <w:b/>
        </w:rPr>
        <w:t>ne enn på landsbygda</w:t>
      </w:r>
    </w:p>
    <w:p w14:paraId="6A6C7220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Arbeidsuken hadde seks dager og daglig arbeidstid var 10-12 timer. I maskinindustrien varte skiftene 12timer. Maskinene gikk 24timer i døgnet.</w:t>
      </w:r>
    </w:p>
    <w:p w14:paraId="5D632A37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Barnearbeid var utbredt. Dette viste en undersøkelse foretatt av regjeringen på 1870-tallet.</w:t>
      </w:r>
    </w:p>
    <w:p w14:paraId="405762BC" w14:textId="77777777" w:rsidR="00375227" w:rsidRDefault="00375227" w:rsidP="00375227">
      <w:pPr>
        <w:ind w:left="708"/>
        <w:rPr>
          <w:rFonts w:ascii="Arial" w:hAnsi="Arial" w:cs="Arial"/>
          <w:b/>
        </w:rPr>
      </w:pPr>
    </w:p>
    <w:p w14:paraId="7373AF91" w14:textId="77777777" w:rsidR="00375227" w:rsidRPr="002771CC" w:rsidRDefault="00375227" w:rsidP="007D643F">
      <w:pPr>
        <w:pStyle w:val="Heading2"/>
      </w:pPr>
      <w:bookmarkStart w:id="7" w:name="_Toc263017760"/>
      <w:bookmarkStart w:id="8" w:name="_Toc263017880"/>
      <w:r w:rsidRPr="00567880">
        <w:t>På samfunnets skyggeside</w:t>
      </w:r>
      <w:bookmarkEnd w:id="7"/>
      <w:bookmarkEnd w:id="8"/>
    </w:p>
    <w:p w14:paraId="382355BF" w14:textId="77777777" w:rsidR="00375227" w:rsidRDefault="00375227" w:rsidP="00375227">
      <w:pPr>
        <w:ind w:left="708"/>
        <w:rPr>
          <w:rFonts w:ascii="Arial" w:hAnsi="Arial" w:cs="Arial"/>
          <w:b/>
        </w:rPr>
      </w:pPr>
      <w:r w:rsidRPr="00243387">
        <w:rPr>
          <w:rFonts w:ascii="Arial" w:hAnsi="Arial" w:cs="Arial"/>
          <w:b/>
        </w:rPr>
        <w:t>Kun gamle, vanføre, sinsyke og foreldreløse</w:t>
      </w:r>
      <w:r>
        <w:rPr>
          <w:rFonts w:ascii="Arial" w:hAnsi="Arial" w:cs="Arial"/>
          <w:b/>
        </w:rPr>
        <w:t xml:space="preserve"> hadde rett til offentlig støtte. Fordi situasjonen deres ikke var selvforskyldt.</w:t>
      </w:r>
    </w:p>
    <w:p w14:paraId="3E9D54D5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Tiggere og omstreifer ble plasert i tvangsarbeid. </w:t>
      </w:r>
    </w:p>
    <w:p w14:paraId="34CC3E0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Mange fattige sendt på legd, det vil si sent som billig arbeidskraft på gårdene. </w:t>
      </w:r>
    </w:p>
    <w:p w14:paraId="1A756E4A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1900 kom ny fattig lov. Denne var nesten uforandret  frem til 1965.</w:t>
      </w:r>
    </w:p>
    <w:p w14:paraId="2614C023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Denne loven påla kommunene å støtte fattige med penger eller varer. Det som drev fattigdommen på retur var økonomiske oppgangstider på begynnelsen av 1900-tallet.  (Bedre mulighet for arbeid og inntekt)</w:t>
      </w:r>
    </w:p>
    <w:p w14:paraId="051BBB7C" w14:textId="77777777" w:rsidR="00375227" w:rsidRPr="001B1E31" w:rsidRDefault="00375227" w:rsidP="007D643F">
      <w:pPr>
        <w:pStyle w:val="Heading2"/>
      </w:pPr>
      <w:bookmarkStart w:id="9" w:name="_Toc263017761"/>
      <w:bookmarkStart w:id="10" w:name="_Toc263017881"/>
      <w:r w:rsidRPr="00567880">
        <w:t>Jordbruk og fiske</w:t>
      </w:r>
      <w:bookmarkEnd w:id="9"/>
      <w:bookmarkEnd w:id="10"/>
    </w:p>
    <w:p w14:paraId="13F44370" w14:textId="77777777" w:rsidR="00375227" w:rsidRDefault="00375227" w:rsidP="00375227">
      <w:pPr>
        <w:ind w:left="708"/>
        <w:rPr>
          <w:rFonts w:ascii="Arial" w:hAnsi="Arial" w:cs="Arial"/>
          <w:b/>
        </w:rPr>
      </w:pPr>
      <w:r w:rsidRPr="00BC45AE">
        <w:rPr>
          <w:rFonts w:ascii="Arial" w:hAnsi="Arial" w:cs="Arial"/>
          <w:b/>
        </w:rPr>
        <w:t>Store forandringer</w:t>
      </w:r>
      <w:r>
        <w:rPr>
          <w:rFonts w:ascii="Arial" w:hAnsi="Arial" w:cs="Arial"/>
          <w:b/>
        </w:rPr>
        <w:t xml:space="preserve">, kallt det store </w:t>
      </w:r>
      <w:r>
        <w:rPr>
          <w:rFonts w:ascii="Arial" w:hAnsi="Arial" w:cs="Arial"/>
          <w:b/>
          <w:u w:val="single"/>
        </w:rPr>
        <w:t>H</w:t>
      </w:r>
      <w:r w:rsidRPr="00F93F7C">
        <w:rPr>
          <w:rFonts w:ascii="Arial" w:hAnsi="Arial" w:cs="Arial"/>
          <w:b/>
          <w:u w:val="single"/>
        </w:rPr>
        <w:t>amskiftet</w:t>
      </w:r>
      <w:r>
        <w:rPr>
          <w:rFonts w:ascii="Arial" w:hAnsi="Arial" w:cs="Arial"/>
          <w:b/>
        </w:rPr>
        <w:t>,</w:t>
      </w:r>
      <w:r w:rsidRPr="00BC45AE">
        <w:rPr>
          <w:rFonts w:ascii="Arial" w:hAnsi="Arial" w:cs="Arial"/>
          <w:b/>
        </w:rPr>
        <w:t xml:space="preserve"> etter 1850</w:t>
      </w:r>
      <w:r>
        <w:rPr>
          <w:rFonts w:ascii="Arial" w:hAnsi="Arial" w:cs="Arial"/>
          <w:b/>
        </w:rPr>
        <w:t xml:space="preserve"> innen jordbruk</w:t>
      </w:r>
      <w:r w:rsidRPr="00BC45AE">
        <w:rPr>
          <w:rFonts w:ascii="Arial" w:hAnsi="Arial" w:cs="Arial"/>
          <w:b/>
        </w:rPr>
        <w:t xml:space="preserve">. </w:t>
      </w:r>
    </w:p>
    <w:p w14:paraId="1CCBECCB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Hamskiftet gjaldt økonomiske, sosiale og kulturelle forhold. </w:t>
      </w:r>
    </w:p>
    <w:p w14:paraId="5647D7B3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Hamskiftet = Forandring i måten å drive jordbruk på (Mer maskiner) </w:t>
      </w:r>
    </w:p>
    <w:p w14:paraId="1D2AD176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Dette ga større salgsmulighet av kornet. (Billiger å fremdrive samt større fortjeneste)</w:t>
      </w:r>
    </w:p>
    <w:p w14:paraId="0EB250C5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tillegg drev bøndene på Østlandet og i Trøndelag med trelast/tømmerdrift som tillegsnæring.</w:t>
      </w:r>
    </w:p>
    <w:p w14:paraId="69D1522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Fiskebøndene i Nord-Norge var knyttet til det internsjonale markedet, leverte fisk til Bergen og Trondheim. Klippfisk og tørrfisk ble eksportert til mellom- og sør-europa. </w:t>
      </w:r>
    </w:p>
    <w:p w14:paraId="1E4AACE4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Fra 1870 økte folketallet i byene sterkt. Bybefolkningen trengte ferske jordbruksvarer. Rundt Kristiania fikk jernbanestrekningene stor betydning (frakt av varene).</w:t>
      </w:r>
    </w:p>
    <w:p w14:paraId="31D77C2C" w14:textId="77777777" w:rsidR="00375227" w:rsidRDefault="00375227" w:rsidP="00375227">
      <w:pPr>
        <w:ind w:left="708"/>
        <w:rPr>
          <w:rFonts w:ascii="Arial" w:hAnsi="Arial" w:cs="Arial"/>
          <w:b/>
        </w:rPr>
      </w:pPr>
      <w:r w:rsidRPr="00645406">
        <w:rPr>
          <w:rFonts w:ascii="Arial" w:hAnsi="Arial" w:cs="Arial"/>
          <w:b/>
          <w:u w:val="single"/>
        </w:rPr>
        <w:lastRenderedPageBreak/>
        <w:t>Frihandelspolitikken</w:t>
      </w:r>
      <w:r>
        <w:rPr>
          <w:rFonts w:ascii="Arial" w:hAnsi="Arial" w:cs="Arial"/>
          <w:b/>
        </w:rPr>
        <w:t xml:space="preserve"> kom til å bety mye for jordbruket. Kom klart til syne rundt kornkrisen på 1860årene. (Mye slutt på korndyrkning og mer satsning på husdyrshold).  Åkrene ble sådd til med gress for å skaffe korn til dyrene og melkeproduksjonen økte. Utenlandsk korn hadde bedre kvalitet. </w:t>
      </w:r>
    </w:p>
    <w:p w14:paraId="32C3798E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Bønder som drev kjøtt og melkeproduksjon slapp konkurranse fra utlandet.</w:t>
      </w:r>
    </w:p>
    <w:p w14:paraId="101B00B3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Før tilhørte gårdene/jordene flere bønder uten noen klare retningslinjer på hvem som eide hva. En ny lov gjorde det enklere for bøndene å dele gårdene og jordene imellom seg, slik at de fikk hver sine områder.</w:t>
      </w:r>
    </w:p>
    <w:p w14:paraId="76F68AC5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Slåmaskinen er symbolet på det store hamskiftet. (</w:t>
      </w:r>
      <w:r w:rsidRPr="003A16C2">
        <w:rPr>
          <w:rFonts w:ascii="Arial" w:hAnsi="Arial" w:cs="Arial"/>
          <w:b/>
        </w:rPr>
        <w:t>En maskin = 5-10 mann</w:t>
      </w:r>
      <w:r>
        <w:rPr>
          <w:rFonts w:ascii="Arial" w:hAnsi="Arial" w:cs="Arial"/>
          <w:b/>
        </w:rPr>
        <w:t>)</w:t>
      </w:r>
    </w:p>
    <w:p w14:paraId="6B36AD29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Hesteriver, såmaskiner, jernploger og treskemaskiner er andre redskaper som gjorde arbeidet på gården enklere</w:t>
      </w:r>
    </w:p>
    <w:p w14:paraId="2B9DF901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På slutten av 1800-tallet skejdde det store forandringer for bøndene. Lettere å få lån mot pant i jorden/gården. </w:t>
      </w:r>
    </w:p>
    <w:p w14:paraId="66665F9F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Mellom 1850 og 1900 ble jordbruksskoler </w:t>
      </w:r>
      <w:r w:rsidRPr="000023EF">
        <w:rPr>
          <w:rFonts w:ascii="Arial" w:hAnsi="Arial" w:cs="Arial"/>
          <w:b/>
        </w:rPr>
        <w:t>grunnlagt, blant annet jordbruksskolen på Ås. Norge fikk landbruksdirektør</w:t>
      </w:r>
      <w:r>
        <w:rPr>
          <w:rFonts w:ascii="Arial" w:hAnsi="Arial" w:cs="Arial"/>
          <w:b/>
        </w:rPr>
        <w:t>,</w:t>
      </w:r>
      <w:r w:rsidRPr="000023EF">
        <w:rPr>
          <w:rFonts w:ascii="Arial" w:hAnsi="Arial" w:cs="Arial"/>
          <w:b/>
        </w:rPr>
        <w:t xml:space="preserve"> landbrukskomite </w:t>
      </w:r>
      <w:r>
        <w:rPr>
          <w:rFonts w:ascii="Arial" w:hAnsi="Arial" w:cs="Arial"/>
          <w:b/>
        </w:rPr>
        <w:t xml:space="preserve">og landbruksdepartement. </w:t>
      </w:r>
    </w:p>
    <w:p w14:paraId="006F42D0" w14:textId="77777777" w:rsidR="00375227" w:rsidRDefault="00375227" w:rsidP="00375227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Østlandsbøndene stiftet en interesseorganisasjon i 1896, for å påvirke politiske avgjørelser. (Norsk Landmansforbund)</w:t>
      </w:r>
    </w:p>
    <w:p w14:paraId="4762D631" w14:textId="77777777" w:rsidR="00375227" w:rsidRDefault="00375227" w:rsidP="00375227">
      <w:pPr>
        <w:ind w:left="708"/>
        <w:rPr>
          <w:rFonts w:ascii="Arial" w:hAnsi="Arial" w:cs="Arial"/>
          <w:b/>
        </w:rPr>
      </w:pPr>
    </w:p>
    <w:p w14:paraId="35BFEB39" w14:textId="77777777" w:rsidR="00375227" w:rsidRDefault="00375227" w:rsidP="00375227">
      <w:pPr>
        <w:ind w:left="708"/>
        <w:rPr>
          <w:rFonts w:ascii="Arial" w:hAnsi="Arial" w:cs="Arial"/>
          <w:b/>
        </w:rPr>
      </w:pPr>
    </w:p>
    <w:p w14:paraId="1EAFAB59" w14:textId="77777777" w:rsidR="00375227" w:rsidRDefault="00375227" w:rsidP="00375227">
      <w:pPr>
        <w:ind w:left="708"/>
        <w:rPr>
          <w:rFonts w:ascii="Arial" w:hAnsi="Arial" w:cs="Arial"/>
          <w:b/>
        </w:rPr>
      </w:pPr>
    </w:p>
    <w:p w14:paraId="544D2D4D" w14:textId="77777777" w:rsidR="00375227" w:rsidRPr="003D43BC" w:rsidRDefault="00375227" w:rsidP="007D643F">
      <w:pPr>
        <w:pStyle w:val="Heading2"/>
      </w:pPr>
      <w:bookmarkStart w:id="11" w:name="_Toc263017762"/>
      <w:bookmarkStart w:id="12" w:name="_Toc263017882"/>
      <w:r>
        <w:t>Fiskeriene i vekst</w:t>
      </w:r>
      <w:bookmarkEnd w:id="11"/>
      <w:bookmarkEnd w:id="12"/>
    </w:p>
    <w:p w14:paraId="2FCFD71D" w14:textId="77777777" w:rsidR="00375227" w:rsidRPr="00F55794" w:rsidRDefault="00375227" w:rsidP="00375227">
      <w:pPr>
        <w:ind w:left="708"/>
        <w:jc w:val="both"/>
        <w:rPr>
          <w:rFonts w:ascii="Arial" w:hAnsi="Arial" w:cs="Arial"/>
          <w:b/>
        </w:rPr>
      </w:pPr>
      <w:r w:rsidRPr="00F55794">
        <w:rPr>
          <w:rFonts w:ascii="Arial" w:hAnsi="Arial" w:cs="Arial"/>
          <w:b/>
        </w:rPr>
        <w:t>Mellom 1850 og 1900 ble norsk fiskeeksport mangedoblet.</w:t>
      </w:r>
      <w:r>
        <w:rPr>
          <w:rFonts w:ascii="Arial" w:hAnsi="Arial" w:cs="Arial"/>
          <w:b/>
        </w:rPr>
        <w:t xml:space="preserve"> Den voksende befolkningen ute i Europa trengte rimelige matvarer. Norge økte eksporten til Sør-Europa. Spania og Portugal var de viktigste kjøperlandene (Klippfisk og tørrfisk). Samtidig økte forbruket av fisk innenlands.</w:t>
      </w:r>
    </w:p>
    <w:p w14:paraId="537C3BD7" w14:textId="77777777" w:rsidR="00375227" w:rsidRDefault="00375227" w:rsidP="00375227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 viktigste fiskeslagene var sild og torsk.</w:t>
      </w:r>
    </w:p>
    <w:p w14:paraId="60108BCF" w14:textId="77777777" w:rsidR="00375227" w:rsidRDefault="00375227" w:rsidP="00375227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Torsken ble foredlet til tørrfisk, klippfisk og tran. Fisk ble også lagt på is før den ble eksportert. Og hertmetikkfabrikkene vokste frem. </w:t>
      </w:r>
    </w:p>
    <w:p w14:paraId="75D062D5" w14:textId="77777777" w:rsidR="00375227" w:rsidRDefault="00375227" w:rsidP="00375227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Fiskeriene var tett knyttet opp til bondesamfunnet. (i kystdistriktet)</w:t>
      </w:r>
    </w:p>
    <w:p w14:paraId="566C6F07" w14:textId="77777777" w:rsidR="00375227" w:rsidRDefault="00375227" w:rsidP="00375227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Store penger å tjene for alle involverte på sesongfiskeriene i Lofoten. </w:t>
      </w:r>
    </w:p>
    <w:p w14:paraId="18EC3DE1" w14:textId="77777777" w:rsidR="00375227" w:rsidRPr="004B66D0" w:rsidRDefault="00375227" w:rsidP="00375227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Seil og årer var de viktigste fremdriftsmidlene før 1900. Deretter damp og bensindrevne motorer (Etter 1900).</w:t>
      </w:r>
    </w:p>
    <w:p w14:paraId="3A0EAE84" w14:textId="77777777" w:rsidR="00375227" w:rsidRDefault="00375227" w:rsidP="00375227">
      <w:pPr>
        <w:ind w:left="708"/>
        <w:rPr>
          <w:rFonts w:ascii="Arial" w:hAnsi="Arial" w:cs="Arial"/>
          <w:b/>
        </w:rPr>
      </w:pPr>
    </w:p>
    <w:p w14:paraId="6049C642" w14:textId="77777777" w:rsidR="00375227" w:rsidRDefault="00375227" w:rsidP="00375227">
      <w:pPr>
        <w:ind w:left="708"/>
        <w:rPr>
          <w:rFonts w:ascii="Arial" w:hAnsi="Arial" w:cs="Arial"/>
          <w:b/>
        </w:rPr>
      </w:pPr>
    </w:p>
    <w:p w14:paraId="0947B6AF" w14:textId="77777777" w:rsidR="00375227" w:rsidRDefault="00375227" w:rsidP="00375227">
      <w:pPr>
        <w:ind w:left="708"/>
      </w:pPr>
    </w:p>
    <w:p w14:paraId="1F380FD9" w14:textId="77777777" w:rsidR="00375227" w:rsidRDefault="00375227" w:rsidP="007D643F">
      <w:pPr>
        <w:pStyle w:val="Heading1"/>
        <w:rPr>
          <w:rFonts w:eastAsia="Times New Roman"/>
          <w:kern w:val="36"/>
          <w:lang w:eastAsia="nb-NO"/>
        </w:rPr>
      </w:pPr>
      <w:bookmarkStart w:id="13" w:name="_Toc263017763"/>
      <w:bookmarkStart w:id="14" w:name="_Toc263017883"/>
      <w:r>
        <w:rPr>
          <w:rFonts w:eastAsia="Times New Roman"/>
          <w:kern w:val="36"/>
          <w:lang w:eastAsia="nb-NO"/>
        </w:rPr>
        <w:t>INNFØRINGEN AV PARLAMENTARISMEN</w:t>
      </w:r>
      <w:r w:rsidRPr="00A40BB8">
        <w:rPr>
          <w:rFonts w:eastAsia="Times New Roman"/>
          <w:kern w:val="36"/>
          <w:lang w:eastAsia="nb-NO"/>
        </w:rPr>
        <w:t xml:space="preserve"> (1884)</w:t>
      </w:r>
      <w:bookmarkEnd w:id="13"/>
      <w:bookmarkEnd w:id="14"/>
    </w:p>
    <w:p w14:paraId="44C4BB1E" w14:textId="77777777" w:rsidR="00375227" w:rsidRPr="00A40BB8" w:rsidRDefault="00375227" w:rsidP="00375227">
      <w:pPr>
        <w:pStyle w:val="ListParagraph"/>
        <w:spacing w:after="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0"/>
          <w:szCs w:val="30"/>
          <w:lang w:eastAsia="nb-NO"/>
        </w:rPr>
      </w:pPr>
    </w:p>
    <w:p w14:paraId="4A4B4C15" w14:textId="77777777" w:rsidR="00375227" w:rsidRDefault="00375227" w:rsidP="00375227">
      <w:pPr>
        <w:ind w:left="708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45B2A7D5" w14:textId="77777777" w:rsidR="00375227" w:rsidRDefault="00375227" w:rsidP="00375227">
      <w:pPr>
        <w:ind w:left="708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Frem til 1884</w:t>
      </w:r>
      <w:r w:rsidRPr="008C17AB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 var Norge embetsmannstyrt med en eneveldig konge.</w:t>
      </w:r>
    </w:p>
    <w:p w14:paraId="71DD66ED" w14:textId="77777777" w:rsidR="00375227" w:rsidRPr="008C17AB" w:rsidRDefault="00375227" w:rsidP="00375227">
      <w:pPr>
        <w:ind w:left="708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Parlamentarismen i Norge ble innført i 1884. Ble ikke praktisert før fra 1890-årene og ført inn i grunnloven først i 2007.</w:t>
      </w:r>
    </w:p>
    <w:p w14:paraId="55C2760D" w14:textId="77777777" w:rsidR="00375227" w:rsidRPr="00E738FE" w:rsidRDefault="00375227" w:rsidP="007D643F">
      <w:pPr>
        <w:pStyle w:val="Heading2"/>
        <w:rPr>
          <w:rFonts w:eastAsia="Times New Roman"/>
          <w:lang w:eastAsia="nb-NO"/>
        </w:rPr>
      </w:pPr>
      <w:bookmarkStart w:id="15" w:name="_Toc263017764"/>
      <w:bookmarkStart w:id="16" w:name="_Toc263017884"/>
      <w:r w:rsidRPr="00E738FE">
        <w:rPr>
          <w:rFonts w:eastAsia="Times New Roman"/>
          <w:lang w:eastAsia="nb-NO"/>
        </w:rPr>
        <w:t>Parlamentarisme:</w:t>
      </w:r>
      <w:bookmarkEnd w:id="15"/>
      <w:bookmarkEnd w:id="16"/>
      <w:r w:rsidRPr="00E738FE">
        <w:rPr>
          <w:rFonts w:eastAsia="Times New Roman"/>
          <w:lang w:eastAsia="nb-NO"/>
        </w:rPr>
        <w:t xml:space="preserve"> </w:t>
      </w:r>
    </w:p>
    <w:p w14:paraId="2037B68D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1463134C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 w:rsidRPr="00104D43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Parlamentarisme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 er et s</w:t>
      </w:r>
      <w:r w:rsidRPr="00104D43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tyresett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hvor folket velger et Storting (Parlament</w:t>
      </w:r>
      <w:r w:rsidRPr="00104D43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hvor Stortinget (de folkevalgte) har </w:t>
      </w:r>
      <w:r w:rsidRPr="00104D43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kontroll over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 Regjeringen som er den utøvende makt</w:t>
      </w:r>
      <w:r w:rsidRPr="00104D43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. </w:t>
      </w:r>
    </w:p>
    <w:p w14:paraId="37E7F671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 w:rsidRPr="00104D43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Hvis et flertall i Stortinget vedtar at de ikke lenger har tillit til regjeringen, må den gå av.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 </w:t>
      </w:r>
    </w:p>
    <w:p w14:paraId="58E630DB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I tillegg har vi domstolene som er den dømmende makt.</w:t>
      </w:r>
    </w:p>
    <w:p w14:paraId="11ED194E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4FF06D59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Parlamentarisme = Folkestyre.</w:t>
      </w:r>
    </w:p>
    <w:p w14:paraId="559FC905" w14:textId="77777777" w:rsidR="00375227" w:rsidRDefault="00375227" w:rsidP="00375227">
      <w:pPr>
        <w:pStyle w:val="ListParagraph"/>
        <w:tabs>
          <w:tab w:val="left" w:pos="2595"/>
        </w:tabs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u w:val="single"/>
          <w:lang w:eastAsia="nb-NO"/>
        </w:rPr>
      </w:pPr>
    </w:p>
    <w:p w14:paraId="6DEFAEEA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u w:val="single"/>
          <w:lang w:eastAsia="nb-NO"/>
        </w:rPr>
      </w:pPr>
    </w:p>
    <w:p w14:paraId="1F1628A4" w14:textId="77777777" w:rsidR="00375227" w:rsidRDefault="00375227" w:rsidP="007D643F">
      <w:pPr>
        <w:pStyle w:val="Heading2"/>
        <w:rPr>
          <w:rFonts w:eastAsia="Times New Roman"/>
          <w:lang w:eastAsia="nb-NO"/>
        </w:rPr>
      </w:pPr>
      <w:bookmarkStart w:id="17" w:name="_Toc263017765"/>
      <w:bookmarkStart w:id="18" w:name="_Toc263017885"/>
      <w:r w:rsidRPr="001B0683">
        <w:rPr>
          <w:rFonts w:eastAsia="Times New Roman"/>
          <w:lang w:eastAsia="nb-NO"/>
        </w:rPr>
        <w:t>Maktfordelingsprinsippet</w:t>
      </w:r>
      <w:bookmarkEnd w:id="17"/>
      <w:bookmarkEnd w:id="18"/>
    </w:p>
    <w:p w14:paraId="3021E921" w14:textId="77777777" w:rsidR="00375227" w:rsidRDefault="00375227" w:rsidP="00375227">
      <w:pPr>
        <w:pStyle w:val="NormalWeb"/>
        <w:spacing w:before="0" w:beforeAutospacing="0" w:after="0" w:afterAutospacing="0" w:line="270" w:lineRule="atLeast"/>
        <w:ind w:left="360"/>
        <w:rPr>
          <w:rFonts w:ascii="Verdana" w:hAnsi="Verdana"/>
          <w:color w:val="333333"/>
          <w:sz w:val="18"/>
          <w:szCs w:val="18"/>
        </w:rPr>
      </w:pPr>
    </w:p>
    <w:p w14:paraId="1FF970C1" w14:textId="77777777" w:rsidR="00375227" w:rsidRDefault="00375227" w:rsidP="00375227">
      <w:pPr>
        <w:pStyle w:val="NormalWeb"/>
        <w:spacing w:before="0" w:beforeAutospacing="0" w:after="0" w:afterAutospacing="0" w:line="270" w:lineRule="atLeast"/>
        <w:ind w:left="360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Stortinget gir lov, men domstolen dømmer i den enkelte sak</w:t>
      </w:r>
    </w:p>
    <w:p w14:paraId="3F6766D1" w14:textId="77777777" w:rsidR="00375227" w:rsidRDefault="00375227" w:rsidP="00375227">
      <w:pPr>
        <w:pStyle w:val="NormalWeb"/>
        <w:spacing w:before="0" w:beforeAutospacing="0" w:after="0" w:afterAutospacing="0" w:line="270" w:lineRule="atLeast"/>
        <w:ind w:left="360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Maktfordelingen skulle redusere faren for maktmisbruk og maktkonsentrasjon på grunn av tredeling</w:t>
      </w:r>
    </w:p>
    <w:p w14:paraId="7CE03D6F" w14:textId="77777777" w:rsidR="00375227" w:rsidRPr="001B0683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u w:val="single"/>
          <w:lang w:eastAsia="nb-NO"/>
        </w:rPr>
      </w:pPr>
    </w:p>
    <w:p w14:paraId="41A1BF8A" w14:textId="77777777" w:rsidR="00375227" w:rsidRPr="00637B11" w:rsidRDefault="00375227" w:rsidP="00375227">
      <w:pPr>
        <w:numPr>
          <w:ilvl w:val="0"/>
          <w:numId w:val="1"/>
        </w:numPr>
        <w:spacing w:after="0" w:line="270" w:lineRule="atLeast"/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b/>
          <w:color w:val="333333"/>
          <w:sz w:val="18"/>
          <w:szCs w:val="18"/>
        </w:rPr>
        <w:t>L</w:t>
      </w:r>
      <w:r w:rsidRPr="00637B11">
        <w:rPr>
          <w:rFonts w:ascii="Verdana" w:hAnsi="Verdana"/>
          <w:b/>
          <w:color w:val="333333"/>
          <w:sz w:val="18"/>
          <w:szCs w:val="18"/>
        </w:rPr>
        <w:t xml:space="preserve">ovgivende, bevilgende og kontrollerende makt </w:t>
      </w:r>
      <w:r>
        <w:rPr>
          <w:rFonts w:ascii="Verdana" w:hAnsi="Verdana"/>
          <w:b/>
          <w:color w:val="333333"/>
          <w:sz w:val="18"/>
          <w:szCs w:val="18"/>
        </w:rPr>
        <w:t>= Stortinget</w:t>
      </w:r>
      <w:r w:rsidRPr="00637B11">
        <w:rPr>
          <w:rFonts w:ascii="Verdana" w:hAnsi="Verdana"/>
          <w:b/>
          <w:color w:val="333333"/>
          <w:sz w:val="18"/>
          <w:szCs w:val="18"/>
        </w:rPr>
        <w:t xml:space="preserve"> </w:t>
      </w:r>
      <w:r>
        <w:rPr>
          <w:rFonts w:ascii="Verdana" w:hAnsi="Verdana"/>
          <w:b/>
          <w:color w:val="333333"/>
          <w:sz w:val="18"/>
          <w:szCs w:val="18"/>
        </w:rPr>
        <w:t>(</w:t>
      </w:r>
      <w:r w:rsidRPr="00637B11">
        <w:rPr>
          <w:rFonts w:ascii="Verdana" w:hAnsi="Verdana"/>
          <w:b/>
          <w:color w:val="333333"/>
          <w:sz w:val="18"/>
          <w:szCs w:val="18"/>
        </w:rPr>
        <w:t>de folkevalgte)</w:t>
      </w:r>
      <w:r>
        <w:rPr>
          <w:rFonts w:ascii="Verdana" w:hAnsi="Verdana"/>
          <w:b/>
          <w:color w:val="333333"/>
          <w:sz w:val="18"/>
          <w:szCs w:val="18"/>
        </w:rPr>
        <w:t>.</w:t>
      </w:r>
    </w:p>
    <w:p w14:paraId="753DE07B" w14:textId="77777777" w:rsidR="00375227" w:rsidRPr="00637B11" w:rsidRDefault="00375227" w:rsidP="00375227">
      <w:pPr>
        <w:numPr>
          <w:ilvl w:val="0"/>
          <w:numId w:val="1"/>
        </w:numPr>
        <w:spacing w:after="0" w:line="270" w:lineRule="atLeast"/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b/>
          <w:color w:val="333333"/>
          <w:sz w:val="18"/>
          <w:szCs w:val="18"/>
        </w:rPr>
        <w:t>U</w:t>
      </w:r>
      <w:r w:rsidRPr="00637B11">
        <w:rPr>
          <w:rFonts w:ascii="Verdana" w:hAnsi="Verdana"/>
          <w:b/>
          <w:color w:val="333333"/>
          <w:sz w:val="18"/>
          <w:szCs w:val="18"/>
        </w:rPr>
        <w:t>tøvende</w:t>
      </w:r>
      <w:r>
        <w:rPr>
          <w:rFonts w:ascii="Verdana" w:hAnsi="Verdana"/>
          <w:b/>
          <w:color w:val="333333"/>
          <w:sz w:val="18"/>
          <w:szCs w:val="18"/>
        </w:rPr>
        <w:t xml:space="preserve"> makt = (Kongen og R</w:t>
      </w:r>
      <w:r w:rsidRPr="00637B11">
        <w:rPr>
          <w:rFonts w:ascii="Verdana" w:hAnsi="Verdana"/>
          <w:b/>
          <w:color w:val="333333"/>
          <w:sz w:val="18"/>
          <w:szCs w:val="18"/>
        </w:rPr>
        <w:t>egjeringen)</w:t>
      </w:r>
    </w:p>
    <w:p w14:paraId="61D9B63C" w14:textId="77777777" w:rsidR="00375227" w:rsidRPr="00637B11" w:rsidRDefault="00375227" w:rsidP="00375227">
      <w:pPr>
        <w:numPr>
          <w:ilvl w:val="0"/>
          <w:numId w:val="1"/>
        </w:numPr>
        <w:spacing w:after="0" w:line="270" w:lineRule="atLeast"/>
        <w:rPr>
          <w:rFonts w:ascii="Verdana" w:hAnsi="Verdana"/>
          <w:b/>
          <w:color w:val="333333"/>
          <w:sz w:val="18"/>
          <w:szCs w:val="18"/>
        </w:rPr>
      </w:pPr>
      <w:r>
        <w:rPr>
          <w:rFonts w:ascii="Verdana" w:hAnsi="Verdana"/>
          <w:b/>
          <w:color w:val="333333"/>
          <w:sz w:val="18"/>
          <w:szCs w:val="18"/>
        </w:rPr>
        <w:t>D</w:t>
      </w:r>
      <w:r w:rsidRPr="00637B11">
        <w:rPr>
          <w:rFonts w:ascii="Verdana" w:hAnsi="Verdana"/>
          <w:b/>
          <w:color w:val="333333"/>
          <w:sz w:val="18"/>
          <w:szCs w:val="18"/>
        </w:rPr>
        <w:t xml:space="preserve">ømmende </w:t>
      </w:r>
      <w:r>
        <w:rPr>
          <w:rFonts w:ascii="Verdana" w:hAnsi="Verdana"/>
          <w:b/>
          <w:color w:val="333333"/>
          <w:sz w:val="18"/>
          <w:szCs w:val="18"/>
        </w:rPr>
        <w:t xml:space="preserve">makt = </w:t>
      </w:r>
      <w:r w:rsidRPr="00637B11">
        <w:rPr>
          <w:rFonts w:ascii="Verdana" w:hAnsi="Verdana"/>
          <w:b/>
          <w:color w:val="333333"/>
          <w:sz w:val="18"/>
          <w:szCs w:val="18"/>
        </w:rPr>
        <w:t>(Domstolene)</w:t>
      </w:r>
    </w:p>
    <w:p w14:paraId="7830F6D5" w14:textId="77777777" w:rsidR="00375227" w:rsidRPr="0001711B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097A3DD2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Stortinget (Parlamentet) er folkevalgt og kontrollerer Regjeringen som har den utøvende makten.</w:t>
      </w:r>
    </w:p>
    <w:p w14:paraId="31A25F42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3D2D22C5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Fra 1814 var Norge et enevelde (Konge på topp) med en embetsmann stat.</w:t>
      </w:r>
    </w:p>
    <w:p w14:paraId="079BB776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Kongen valgte selv regjeringsmedlemmer uten hensyn til sammensetningen av stortinget.</w:t>
      </w:r>
    </w:p>
    <w:p w14:paraId="7BD9DFD0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706C265F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lastRenderedPageBreak/>
        <w:t>Regjeringsmedlemmene trengte ikke møte i stortinget og unngikk derfor debatt/kritikk fra Stortinget.</w:t>
      </w:r>
    </w:p>
    <w:p w14:paraId="0008F570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72BC84F4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Stortinget vedtok skatter og avgifter men kongen kunne nedlegge utsettende veto mot disse vetakene. </w:t>
      </w:r>
    </w:p>
    <w:p w14:paraId="4545787B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152BE745" w14:textId="77777777" w:rsidR="00375227" w:rsidRDefault="00375227" w:rsidP="0037522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br w:type="page"/>
      </w:r>
    </w:p>
    <w:p w14:paraId="5053FAB6" w14:textId="77777777" w:rsidR="00375227" w:rsidRDefault="00375227" w:rsidP="00375227">
      <w:pPr>
        <w:pStyle w:val="ListParagraph"/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lastRenderedPageBreak/>
        <w:t xml:space="preserve">Etter 1814 var det en maktkamp mellom konge og storting og etter 1850 vokste motstanden mot embetsmannstaten. </w:t>
      </w:r>
    </w:p>
    <w:p w14:paraId="40C5FE3F" w14:textId="77777777" w:rsidR="00375227" w:rsidRDefault="00375227" w:rsidP="00375227">
      <w:pPr>
        <w:pStyle w:val="ListParagraph"/>
        <w:spacing w:after="0" w:line="360" w:lineRule="atLeast"/>
        <w:rPr>
          <w:rFonts w:ascii="Verdana" w:eastAsia="Times New Roman" w:hAnsi="Verdana" w:cs="Times New Roman"/>
          <w:szCs w:val="17"/>
          <w:lang w:eastAsia="nb-NO"/>
        </w:rPr>
      </w:pPr>
      <w:r w:rsidRPr="005079FC">
        <w:rPr>
          <w:rFonts w:ascii="Verdana" w:eastAsia="Times New Roman" w:hAnsi="Verdana" w:cs="Times New Roman"/>
          <w:szCs w:val="17"/>
          <w:lang w:eastAsia="nb-NO"/>
        </w:rPr>
        <w:t xml:space="preserve">Kjente </w:t>
      </w:r>
      <w:r w:rsidRPr="00A27EFB">
        <w:rPr>
          <w:rFonts w:ascii="Verdana" w:eastAsia="Times New Roman" w:hAnsi="Verdana" w:cs="Times New Roman"/>
          <w:b/>
          <w:szCs w:val="17"/>
          <w:lang w:eastAsia="nb-NO"/>
        </w:rPr>
        <w:t>motstandere av Embedsmannsstaten</w:t>
      </w:r>
      <w:r w:rsidRPr="005079FC">
        <w:rPr>
          <w:rFonts w:ascii="Verdana" w:eastAsia="Times New Roman" w:hAnsi="Verdana" w:cs="Times New Roman"/>
          <w:szCs w:val="17"/>
          <w:lang w:eastAsia="nb-NO"/>
        </w:rPr>
        <w:t xml:space="preserve"> var:</w:t>
      </w:r>
    </w:p>
    <w:p w14:paraId="06B78078" w14:textId="77777777" w:rsidR="00375227" w:rsidRDefault="00375227" w:rsidP="00375227">
      <w:pPr>
        <w:pStyle w:val="ListParagraph"/>
        <w:numPr>
          <w:ilvl w:val="1"/>
          <w:numId w:val="2"/>
        </w:numPr>
        <w:spacing w:after="0" w:line="360" w:lineRule="atLeast"/>
        <w:rPr>
          <w:rFonts w:ascii="Verdana" w:eastAsia="Times New Roman" w:hAnsi="Verdana" w:cs="Times New Roman"/>
          <w:szCs w:val="17"/>
          <w:lang w:eastAsia="nb-NO"/>
        </w:rPr>
      </w:pPr>
      <w:r>
        <w:rPr>
          <w:rFonts w:ascii="Verdana" w:eastAsia="Times New Roman" w:hAnsi="Verdana" w:cs="Times New Roman"/>
          <w:b/>
          <w:szCs w:val="17"/>
          <w:lang w:eastAsia="nb-NO"/>
        </w:rPr>
        <w:t xml:space="preserve">OLE GABRIEL </w:t>
      </w:r>
      <w:r w:rsidRPr="00A27EFB">
        <w:rPr>
          <w:rFonts w:ascii="Verdana" w:eastAsia="Times New Roman" w:hAnsi="Verdana" w:cs="Times New Roman"/>
          <w:b/>
          <w:szCs w:val="17"/>
          <w:lang w:eastAsia="nb-NO"/>
        </w:rPr>
        <w:t>UELAND</w:t>
      </w:r>
      <w:r w:rsidRPr="005079FC">
        <w:rPr>
          <w:rFonts w:ascii="Verdana" w:eastAsia="Times New Roman" w:hAnsi="Verdana" w:cs="Times New Roman"/>
          <w:szCs w:val="17"/>
          <w:lang w:eastAsia="nb-NO"/>
        </w:rPr>
        <w:t xml:space="preserve"> (leder av bondebevegelsen)</w:t>
      </w:r>
    </w:p>
    <w:p w14:paraId="48C83D4E" w14:textId="77777777" w:rsidR="00375227" w:rsidRDefault="00375227" w:rsidP="00375227">
      <w:pPr>
        <w:pStyle w:val="ListParagraph"/>
        <w:numPr>
          <w:ilvl w:val="1"/>
          <w:numId w:val="2"/>
        </w:numPr>
        <w:spacing w:after="0" w:line="360" w:lineRule="atLeast"/>
        <w:rPr>
          <w:rFonts w:ascii="Verdana" w:eastAsia="Times New Roman" w:hAnsi="Verdana" w:cs="Times New Roman"/>
          <w:szCs w:val="17"/>
          <w:lang w:eastAsia="nb-NO"/>
        </w:rPr>
      </w:pPr>
      <w:r>
        <w:rPr>
          <w:rFonts w:ascii="Verdana" w:eastAsia="Times New Roman" w:hAnsi="Verdana" w:cs="Times New Roman"/>
          <w:b/>
          <w:szCs w:val="17"/>
          <w:lang w:eastAsia="nb-NO"/>
        </w:rPr>
        <w:t xml:space="preserve">SØREN </w:t>
      </w:r>
      <w:r w:rsidRPr="00A27EFB">
        <w:rPr>
          <w:rFonts w:ascii="Verdana" w:eastAsia="Times New Roman" w:hAnsi="Verdana" w:cs="Times New Roman"/>
          <w:b/>
          <w:szCs w:val="17"/>
          <w:lang w:eastAsia="nb-NO"/>
        </w:rPr>
        <w:t>JAABÆK</w:t>
      </w:r>
      <w:r w:rsidRPr="005079FC">
        <w:rPr>
          <w:rFonts w:ascii="Verdana" w:eastAsia="Times New Roman" w:hAnsi="Verdana" w:cs="Times New Roman"/>
          <w:szCs w:val="17"/>
          <w:lang w:eastAsia="nb-NO"/>
        </w:rPr>
        <w:t xml:space="preserve"> (Venstre)</w:t>
      </w:r>
    </w:p>
    <w:p w14:paraId="44E4BEA4" w14:textId="77777777" w:rsidR="00375227" w:rsidRPr="00D2532B" w:rsidRDefault="00375227" w:rsidP="00375227">
      <w:pPr>
        <w:pStyle w:val="ListParagraph"/>
        <w:numPr>
          <w:ilvl w:val="1"/>
          <w:numId w:val="2"/>
        </w:num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Verdana" w:eastAsia="Times New Roman" w:hAnsi="Verdana" w:cs="Times New Roman"/>
          <w:b/>
          <w:szCs w:val="17"/>
          <w:lang w:eastAsia="nb-NO"/>
        </w:rPr>
        <w:t xml:space="preserve">JOHAN </w:t>
      </w:r>
      <w:r w:rsidRPr="00A27EFB">
        <w:rPr>
          <w:rFonts w:ascii="Verdana" w:eastAsia="Times New Roman" w:hAnsi="Verdana" w:cs="Times New Roman"/>
          <w:b/>
          <w:szCs w:val="17"/>
          <w:lang w:eastAsia="nb-NO"/>
        </w:rPr>
        <w:t>SVERDRUP </w:t>
      </w:r>
      <w:r w:rsidRPr="005079FC">
        <w:rPr>
          <w:rFonts w:ascii="Verdana" w:eastAsia="Times New Roman" w:hAnsi="Verdana" w:cs="Times New Roman"/>
          <w:szCs w:val="17"/>
          <w:lang w:eastAsia="nb-NO"/>
        </w:rPr>
        <w:t>(Venstre)</w:t>
      </w:r>
    </w:p>
    <w:p w14:paraId="1672633C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 xml:space="preserve">I 1860 årene var det flest bønder på stortinget. De dannet bondevennene som ble støttet av både bønder byfolk og funksjonærer, etc. </w:t>
      </w:r>
    </w:p>
    <w:p w14:paraId="3D55BD7A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Partiet Venstre støttet bondevennene fra 1884.</w:t>
      </w:r>
    </w:p>
    <w:p w14:paraId="1D52D281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0D6268E5" w14:textId="77777777" w:rsidR="00375227" w:rsidRPr="007D643F" w:rsidRDefault="00375227" w:rsidP="007D643F">
      <w:pPr>
        <w:pStyle w:val="Heading2"/>
      </w:pPr>
      <w:bookmarkStart w:id="19" w:name="_Toc263017766"/>
      <w:bookmarkStart w:id="20" w:name="_Toc263017886"/>
      <w:r w:rsidRPr="007D643F">
        <w:t>Riksrettsaken og parlamentarisme i 1884</w:t>
      </w:r>
      <w:bookmarkEnd w:id="19"/>
      <w:bookmarkEnd w:id="20"/>
    </w:p>
    <w:p w14:paraId="135EDE5A" w14:textId="77777777" w:rsidR="00375227" w:rsidRDefault="00375227" w:rsidP="00375227">
      <w:pPr>
        <w:pStyle w:val="NormalWeb"/>
        <w:spacing w:before="0" w:beforeAutospacing="0" w:after="0" w:afterAutospacing="0" w:line="270" w:lineRule="atLeast"/>
        <w:rPr>
          <w:rFonts w:ascii="Verdana" w:hAnsi="Verdana"/>
          <w:color w:val="333333"/>
          <w:sz w:val="18"/>
          <w:szCs w:val="18"/>
        </w:rPr>
      </w:pPr>
    </w:p>
    <w:p w14:paraId="3984EF46" w14:textId="77777777" w:rsidR="00375227" w:rsidRDefault="00375227" w:rsidP="00375227">
      <w:pPr>
        <w:pStyle w:val="NormalWeb"/>
        <w:numPr>
          <w:ilvl w:val="0"/>
          <w:numId w:val="4"/>
        </w:numPr>
        <w:spacing w:before="0" w:beforeAutospacing="0" w:after="0" w:afterAutospacing="0"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En lang strid om hvorvidt regjeringsmedlemmene skulle møte i Stortinget, ble avgjort i 1884. </w:t>
      </w:r>
    </w:p>
    <w:p w14:paraId="3BDC1C55" w14:textId="77777777" w:rsidR="00375227" w:rsidRDefault="00375227" w:rsidP="00375227">
      <w:pPr>
        <w:pStyle w:val="NormalWeb"/>
        <w:numPr>
          <w:ilvl w:val="0"/>
          <w:numId w:val="4"/>
        </w:numPr>
        <w:spacing w:before="0" w:beforeAutospacing="0" w:after="0" w:afterAutospacing="0"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Stortinget vedtok tre ganger en grunnlovsendring som ga regjeringsmedlemmene adgang.</w:t>
      </w:r>
    </w:p>
    <w:p w14:paraId="0637C2CC" w14:textId="77777777" w:rsidR="00375227" w:rsidRDefault="00375227" w:rsidP="00375227">
      <w:pPr>
        <w:pStyle w:val="NormalWeb"/>
        <w:numPr>
          <w:ilvl w:val="0"/>
          <w:numId w:val="4"/>
        </w:numPr>
        <w:spacing w:before="0" w:beforeAutospacing="0" w:after="0" w:afterAutospacing="0"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Kongen la ned veto tre ganger. </w:t>
      </w:r>
    </w:p>
    <w:p w14:paraId="2438BE63" w14:textId="77777777" w:rsidR="00375227" w:rsidRDefault="00375227" w:rsidP="00375227">
      <w:pPr>
        <w:pStyle w:val="NormalWeb"/>
        <w:numPr>
          <w:ilvl w:val="0"/>
          <w:numId w:val="4"/>
        </w:numPr>
        <w:spacing w:before="0" w:beforeAutospacing="0" w:after="0" w:afterAutospacing="0"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Stortinget kunne ikke gjøre noe med kongen, men stilte regjeringen for</w:t>
      </w:r>
      <w:r>
        <w:rPr>
          <w:rStyle w:val="apple-converted-space"/>
          <w:rFonts w:ascii="Verdana" w:eastAsiaTheme="majorEastAsia" w:hAnsi="Verdana"/>
          <w:color w:val="333333"/>
          <w:sz w:val="18"/>
          <w:szCs w:val="18"/>
        </w:rPr>
        <w:t> </w:t>
      </w:r>
      <w:hyperlink r:id="rId9" w:history="1">
        <w:r>
          <w:rPr>
            <w:rStyle w:val="Hyperlink"/>
            <w:rFonts w:ascii="Verdana" w:eastAsiaTheme="majorEastAsia" w:hAnsi="Verdana"/>
            <w:color w:val="008080"/>
            <w:sz w:val="18"/>
            <w:szCs w:val="18"/>
          </w:rPr>
          <w:t>riksrett</w:t>
        </w:r>
      </w:hyperlink>
      <w:r>
        <w:rPr>
          <w:rStyle w:val="apple-converted-space"/>
          <w:rFonts w:ascii="Verdana" w:eastAsiaTheme="majorEastAsia" w:hAnsi="Verdana"/>
          <w:color w:val="333333"/>
          <w:sz w:val="18"/>
          <w:szCs w:val="18"/>
        </w:rPr>
        <w:t> </w:t>
      </w:r>
      <w:r>
        <w:rPr>
          <w:rFonts w:ascii="Verdana" w:hAnsi="Verdana"/>
          <w:color w:val="333333"/>
          <w:sz w:val="18"/>
          <w:szCs w:val="18"/>
        </w:rPr>
        <w:t xml:space="preserve">for å ha nektet å iverksette et stortingsvedtak. </w:t>
      </w:r>
    </w:p>
    <w:p w14:paraId="2FECB13C" w14:textId="77777777" w:rsidR="00375227" w:rsidRDefault="00375227" w:rsidP="00375227">
      <w:pPr>
        <w:pStyle w:val="NormalWeb"/>
        <w:numPr>
          <w:ilvl w:val="0"/>
          <w:numId w:val="4"/>
        </w:numPr>
        <w:spacing w:before="0" w:beforeAutospacing="0" w:after="0" w:afterAutospacing="0"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Regjeringen Selmer ble fradømt sine embeter. </w:t>
      </w:r>
    </w:p>
    <w:p w14:paraId="26581966" w14:textId="77777777" w:rsidR="00375227" w:rsidRDefault="00375227" w:rsidP="00375227">
      <w:pPr>
        <w:pStyle w:val="NormalWeb"/>
        <w:numPr>
          <w:ilvl w:val="0"/>
          <w:numId w:val="4"/>
        </w:numPr>
        <w:spacing w:before="0" w:beforeAutospacing="0" w:after="0" w:afterAutospacing="0"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Kongen ble tvunget til å utnevne opposisjonens leder Johan Sverdrup fra Venstre til statsminister i en regjering med støtte fra flertallet i Stortinget.</w:t>
      </w:r>
    </w:p>
    <w:p w14:paraId="1CD3264A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6B709C41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Parlamentarismens far = Johan Sverdrup (Venstre)</w:t>
      </w:r>
    </w:p>
    <w:p w14:paraId="5A274C5E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Utsettende Veto = Kongen kan nekte å godta en lov inntil tre ganger.</w:t>
      </w:r>
    </w:p>
    <w:p w14:paraId="30A99B93" w14:textId="77777777" w:rsidR="00375227" w:rsidRDefault="00375227" w:rsidP="00375227">
      <w:pPr>
        <w:pStyle w:val="ListParagraph"/>
        <w:numPr>
          <w:ilvl w:val="0"/>
          <w:numId w:val="3"/>
        </w:num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  <w:r w:rsidRPr="00CD5137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  <w:t>Nedlegge Veto = Nekte</w:t>
      </w:r>
    </w:p>
    <w:p w14:paraId="75C21FAE" w14:textId="77777777" w:rsidR="00375227" w:rsidRDefault="00375227" w:rsidP="00375227">
      <w:pPr>
        <w:pStyle w:val="Heading2"/>
        <w:spacing w:before="0" w:line="240" w:lineRule="atLeast"/>
        <w:rPr>
          <w:rFonts w:ascii="Arial" w:hAnsi="Arial" w:cs="Arial"/>
          <w:color w:val="333333"/>
          <w:sz w:val="24"/>
          <w:szCs w:val="24"/>
        </w:rPr>
      </w:pPr>
    </w:p>
    <w:p w14:paraId="334648C7" w14:textId="77777777" w:rsidR="00375227" w:rsidRPr="00CD513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2A62C9CB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2AE43FDF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117320A9" w14:textId="77777777" w:rsidR="00375227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08B8B449" w14:textId="77777777" w:rsidR="00375227" w:rsidRPr="00322EB4" w:rsidRDefault="00375227" w:rsidP="003752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nb-NO"/>
        </w:rPr>
      </w:pPr>
    </w:p>
    <w:p w14:paraId="4B480074" w14:textId="77777777" w:rsidR="00080AAD" w:rsidRDefault="00080AAD">
      <w:pPr>
        <w:rPr>
          <w:rFonts w:asciiTheme="majorHAnsi" w:eastAsia="Times New Roman" w:hAnsiTheme="majorHAnsi" w:cstheme="majorBidi"/>
          <w:b/>
          <w:bCs/>
          <w:color w:val="376092" w:themeColor="accent1" w:themeShade="BF"/>
          <w:kern w:val="36"/>
          <w:sz w:val="28"/>
          <w:szCs w:val="28"/>
          <w:lang w:eastAsia="nb-NO"/>
        </w:rPr>
      </w:pPr>
      <w:r>
        <w:rPr>
          <w:rFonts w:eastAsia="Times New Roman"/>
          <w:kern w:val="36"/>
          <w:lang w:eastAsia="nb-NO"/>
        </w:rPr>
        <w:br w:type="page"/>
      </w:r>
    </w:p>
    <w:p w14:paraId="30E91389" w14:textId="3A8E9517" w:rsidR="00375227" w:rsidRDefault="00893584" w:rsidP="007D643F">
      <w:pPr>
        <w:pStyle w:val="Heading1"/>
        <w:rPr>
          <w:rFonts w:eastAsia="Times New Roman"/>
          <w:kern w:val="36"/>
          <w:lang w:eastAsia="nb-NO"/>
        </w:rPr>
      </w:pPr>
      <w:bookmarkStart w:id="21" w:name="_Toc263017767"/>
      <w:bookmarkStart w:id="22" w:name="_Toc263017887"/>
      <w:r>
        <w:rPr>
          <w:rFonts w:eastAsia="Times New Roman"/>
          <w:kern w:val="36"/>
          <w:lang w:eastAsia="nb-NO"/>
        </w:rPr>
        <w:lastRenderedPageBreak/>
        <w:t>UNIONSOPPLØSNINGEN</w:t>
      </w:r>
      <w:r w:rsidR="00375227">
        <w:rPr>
          <w:rFonts w:eastAsia="Times New Roman"/>
          <w:kern w:val="36"/>
          <w:lang w:eastAsia="nb-NO"/>
        </w:rPr>
        <w:t xml:space="preserve"> – (Sammendrag)</w:t>
      </w:r>
      <w:bookmarkEnd w:id="21"/>
      <w:bookmarkEnd w:id="22"/>
    </w:p>
    <w:p w14:paraId="75FB29A9" w14:textId="244648A5" w:rsidR="00080AAD" w:rsidRDefault="00080AAD">
      <w:pPr>
        <w:rPr>
          <w:rFonts w:asciiTheme="majorHAnsi" w:eastAsia="Times New Roman" w:hAnsiTheme="majorHAnsi" w:cstheme="majorBidi"/>
          <w:b/>
          <w:bCs/>
          <w:color w:val="4F81BD" w:themeColor="accent1"/>
          <w:kern w:val="36"/>
          <w:sz w:val="26"/>
          <w:szCs w:val="26"/>
          <w:lang w:eastAsia="nb-NO"/>
        </w:rPr>
      </w:pPr>
    </w:p>
    <w:p w14:paraId="789F3F64" w14:textId="7A06E7E5" w:rsidR="00375227" w:rsidRDefault="00080AAD" w:rsidP="00080AAD">
      <w:pPr>
        <w:pStyle w:val="Heading2"/>
        <w:rPr>
          <w:rFonts w:eastAsia="Times New Roman"/>
          <w:kern w:val="36"/>
          <w:lang w:eastAsia="nb-NO"/>
        </w:rPr>
      </w:pPr>
      <w:bookmarkStart w:id="23" w:name="_Toc263017768"/>
      <w:bookmarkStart w:id="24" w:name="_Toc263017888"/>
      <w:r>
        <w:rPr>
          <w:rFonts w:eastAsia="Times New Roman"/>
          <w:kern w:val="36"/>
          <w:lang w:eastAsia="nb-NO"/>
        </w:rPr>
        <w:t>Unionen med Sverige</w:t>
      </w:r>
      <w:bookmarkEnd w:id="23"/>
      <w:bookmarkEnd w:id="24"/>
    </w:p>
    <w:p w14:paraId="104FCA41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1870 -1880 var Norge preget av en nasjonalistbølge og ønsket likestilling med Sverige.</w:t>
      </w:r>
    </w:p>
    <w:p w14:paraId="600EDAE1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Norge var fra 1814 utenrikspolitisk underlagt Sverige. Svensk konge og utenriksminister.</w:t>
      </w:r>
      <w:r>
        <w:rPr>
          <w:b/>
        </w:rPr>
        <w:t xml:space="preserve"> </w:t>
      </w:r>
      <w:r w:rsidRPr="00166CA9">
        <w:rPr>
          <w:b/>
        </w:rPr>
        <w:t>Til dels norsk selvstyre innenriks.</w:t>
      </w:r>
    </w:p>
    <w:p w14:paraId="34EFDD94" w14:textId="77777777" w:rsidR="00375227" w:rsidRPr="00166CA9" w:rsidRDefault="00375227" w:rsidP="00375227">
      <w:pPr>
        <w:rPr>
          <w:b/>
        </w:rPr>
      </w:pPr>
      <w:bookmarkStart w:id="25" w:name="_Toc263017769"/>
      <w:bookmarkStart w:id="26" w:name="_Toc263017889"/>
      <w:r w:rsidRPr="007D643F">
        <w:rPr>
          <w:rStyle w:val="Heading3Char"/>
        </w:rPr>
        <w:t>Konsulatsaken</w:t>
      </w:r>
      <w:bookmarkEnd w:id="25"/>
      <w:bookmarkEnd w:id="26"/>
      <w:r w:rsidRPr="00166CA9">
        <w:rPr>
          <w:b/>
        </w:rPr>
        <w:t xml:space="preserve"> – Norge ønsket eget konsulat for å styre skipsfartsaker i utlandet. Ikke godkjent av Sverige. Spent stemning mellom Sverige og Norge.  Dette var utløsende faktor for unionsoppløsningen. </w:t>
      </w:r>
    </w:p>
    <w:p w14:paraId="7114498F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Enkelte svenske politikere ønsket å innvadere Norge. Norge rustet opp hæren, kjøpte en moderne panserskipsflåte fra England og bygde grensefestninger mot Sverige.</w:t>
      </w:r>
    </w:p>
    <w:p w14:paraId="3256E823" w14:textId="77777777" w:rsidR="00375227" w:rsidRPr="00166CA9" w:rsidRDefault="00375227" w:rsidP="00375227">
      <w:pPr>
        <w:rPr>
          <w:b/>
        </w:rPr>
      </w:pPr>
      <w:bookmarkStart w:id="27" w:name="_Toc263017770"/>
      <w:bookmarkStart w:id="28" w:name="_Toc263017890"/>
      <w:r w:rsidRPr="007D643F">
        <w:rPr>
          <w:rStyle w:val="Heading3Char"/>
        </w:rPr>
        <w:t>Mellomriksloven</w:t>
      </w:r>
      <w:bookmarkEnd w:id="27"/>
      <w:bookmarkEnd w:id="28"/>
      <w:r w:rsidRPr="00166CA9">
        <w:rPr>
          <w:b/>
          <w:u w:val="single"/>
        </w:rPr>
        <w:t xml:space="preserve"> </w:t>
      </w:r>
      <w:r w:rsidRPr="00166CA9">
        <w:rPr>
          <w:b/>
        </w:rPr>
        <w:t>– Avtale som sikret frihandel mellom Sverige og Norge. Sverige sa opp denne i 1895. Dermed forsvant Norges økonomiske fordeler i unionen.</w:t>
      </w:r>
    </w:p>
    <w:p w14:paraId="4B1463DA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 xml:space="preserve">Stortinget vedtok en egen </w:t>
      </w:r>
      <w:r w:rsidRPr="00166CA9">
        <w:rPr>
          <w:b/>
          <w:u w:val="single"/>
        </w:rPr>
        <w:t>konsulatlov</w:t>
      </w:r>
      <w:r w:rsidRPr="00166CA9">
        <w:rPr>
          <w:b/>
        </w:rPr>
        <w:t xml:space="preserve"> i mai 1905. Svensk konge Oscar II nektet å godta denne. Regjeringen la ned vervene sine i protest. Kongen godtok ikke dette og han ble avsatt av et samlet norsk storting.</w:t>
      </w:r>
    </w:p>
    <w:p w14:paraId="68477391" w14:textId="77777777" w:rsidR="00375227" w:rsidRPr="00166CA9" w:rsidRDefault="00375227" w:rsidP="00375227">
      <w:pPr>
        <w:rPr>
          <w:b/>
        </w:rPr>
      </w:pPr>
      <w:bookmarkStart w:id="29" w:name="_Toc263017771"/>
      <w:bookmarkStart w:id="30" w:name="_Toc263017891"/>
      <w:r w:rsidRPr="007D643F">
        <w:rPr>
          <w:rStyle w:val="Heading3Char"/>
        </w:rPr>
        <w:t>Riksakten</w:t>
      </w:r>
      <w:bookmarkEnd w:id="29"/>
      <w:bookmarkEnd w:id="30"/>
      <w:r w:rsidRPr="00166CA9">
        <w:rPr>
          <w:b/>
        </w:rPr>
        <w:t xml:space="preserve"> – En lov underskrevet av Sverige og Norge sa at begge parter måtte være enige i en unionsoppløsning. Dermed brøt Stortinget grunnloven (noe av Riksakten var også med i grunnloven av 1814) den 7.juni 1905.</w:t>
      </w:r>
    </w:p>
    <w:p w14:paraId="1829658F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Både i Norge og Sverige var det en økende demokratisering både økonomisk og sosialt. Svenskene som ønsket å invadere Norge var i fåtall.</w:t>
      </w:r>
    </w:p>
    <w:p w14:paraId="0729D74D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England og Frankrike ønsket beholde unionen. Redde for at Sverige skulle gå i allianse med Tyskland. Tyskerne ønsket også en svensk-norsk union. De torde ikke støtte Sverige av redsel for et angrep fra Russland som svenskene hadde et spent forhold til.</w:t>
      </w:r>
    </w:p>
    <w:p w14:paraId="6B3548DC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Da unionsoppløsningen var et faktum, støttet England Norge på grunn av handelsinteresser og gamle bånd.</w:t>
      </w:r>
    </w:p>
    <w:p w14:paraId="76392059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Stormaktene ønsket en fredlig løsning i den svensk-norske konflikten. Dette var god hjelp for en fredlig oppløsning av unionen.</w:t>
      </w:r>
    </w:p>
    <w:p w14:paraId="089ADD10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Brudd i forhandlingene om grensefestningene, førte til mobilisering fra begge sider. Militært sett var svenskene overlegne. Endel nordmenn ønsket krig for å unngå ydmykelsene i forhold til forhandlingene.</w:t>
      </w:r>
    </w:p>
    <w:p w14:paraId="381F637D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Da spenningen var på topp kom svenskene med et tilbud til Norge om en unionsoppløsning mot at Norge skulle rive de fleste grensefestningene og at det skulle opprettes en demilitarisert sone.</w:t>
      </w:r>
    </w:p>
    <w:p w14:paraId="2738807D" w14:textId="77777777" w:rsidR="00375227" w:rsidRPr="00166CA9" w:rsidRDefault="00375227" w:rsidP="00375227">
      <w:pPr>
        <w:rPr>
          <w:b/>
        </w:rPr>
      </w:pPr>
      <w:r w:rsidRPr="00166CA9">
        <w:rPr>
          <w:b/>
        </w:rPr>
        <w:t>Etter mange forhandlinger mottok Stortinget i 27.oktober 1905 en offisiell melding om at kong Oscar II sa fra seg retten til den norske tronen og anså unionen som oppløst.</w:t>
      </w:r>
    </w:p>
    <w:p w14:paraId="3DA5F93A" w14:textId="77777777" w:rsidR="008547CA" w:rsidRDefault="008547CA"/>
    <w:sectPr w:rsidR="008547CA" w:rsidSect="00657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5B678" w14:textId="77777777" w:rsidR="00555836" w:rsidRDefault="00555836" w:rsidP="00D06037">
      <w:pPr>
        <w:spacing w:after="0" w:line="240" w:lineRule="auto"/>
      </w:pPr>
      <w:r>
        <w:separator/>
      </w:r>
    </w:p>
  </w:endnote>
  <w:endnote w:type="continuationSeparator" w:id="0">
    <w:p w14:paraId="560C9FEE" w14:textId="77777777" w:rsidR="00555836" w:rsidRDefault="00555836" w:rsidP="00D06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8F085" w14:textId="77777777" w:rsidR="00555836" w:rsidRDefault="00555836" w:rsidP="00D06037">
      <w:pPr>
        <w:spacing w:after="0" w:line="240" w:lineRule="auto"/>
      </w:pPr>
      <w:r>
        <w:separator/>
      </w:r>
    </w:p>
  </w:footnote>
  <w:footnote w:type="continuationSeparator" w:id="0">
    <w:p w14:paraId="2B45E843" w14:textId="77777777" w:rsidR="00555836" w:rsidRDefault="00555836" w:rsidP="00D06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4533C"/>
    <w:multiLevelType w:val="hybridMultilevel"/>
    <w:tmpl w:val="D0167678"/>
    <w:lvl w:ilvl="0" w:tplc="3FF05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C3893"/>
    <w:multiLevelType w:val="multilevel"/>
    <w:tmpl w:val="931C1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8A2731"/>
    <w:multiLevelType w:val="hybridMultilevel"/>
    <w:tmpl w:val="12DA9036"/>
    <w:lvl w:ilvl="0" w:tplc="3FF05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6961EB"/>
    <w:multiLevelType w:val="multilevel"/>
    <w:tmpl w:val="931C1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E8"/>
    <w:rsid w:val="00080AAD"/>
    <w:rsid w:val="00375227"/>
    <w:rsid w:val="00555836"/>
    <w:rsid w:val="007D643F"/>
    <w:rsid w:val="008547CA"/>
    <w:rsid w:val="00893584"/>
    <w:rsid w:val="00D06037"/>
    <w:rsid w:val="00F0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C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227"/>
  </w:style>
  <w:style w:type="paragraph" w:styleId="Heading1">
    <w:name w:val="heading 1"/>
    <w:basedOn w:val="Normal"/>
    <w:next w:val="Normal"/>
    <w:link w:val="Heading1Char"/>
    <w:uiPriority w:val="9"/>
    <w:qFormat/>
    <w:rsid w:val="007D64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2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64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75227"/>
  </w:style>
  <w:style w:type="character" w:styleId="Emphasis">
    <w:name w:val="Emphasis"/>
    <w:basedOn w:val="DefaultParagraphFont"/>
    <w:uiPriority w:val="20"/>
    <w:qFormat/>
    <w:rsid w:val="00375227"/>
    <w:rPr>
      <w:i/>
      <w:iCs/>
    </w:rPr>
  </w:style>
  <w:style w:type="character" w:customStyle="1" w:styleId="apple-converted-space">
    <w:name w:val="apple-converted-space"/>
    <w:basedOn w:val="DefaultParagraphFont"/>
    <w:rsid w:val="00375227"/>
  </w:style>
  <w:style w:type="character" w:customStyle="1" w:styleId="Heading2Char">
    <w:name w:val="Heading 2 Char"/>
    <w:basedOn w:val="DefaultParagraphFont"/>
    <w:link w:val="Heading2"/>
    <w:uiPriority w:val="9"/>
    <w:rsid w:val="00375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7522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75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Hyperlink">
    <w:name w:val="Hyperlink"/>
    <w:basedOn w:val="DefaultParagraphFont"/>
    <w:uiPriority w:val="99"/>
    <w:unhideWhenUsed/>
    <w:rsid w:val="0037522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D643F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D643F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06037"/>
    <w:pPr>
      <w:tabs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7D643F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3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D64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893584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D0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037"/>
  </w:style>
  <w:style w:type="paragraph" w:styleId="Footer">
    <w:name w:val="footer"/>
    <w:basedOn w:val="Normal"/>
    <w:link w:val="FooterChar"/>
    <w:uiPriority w:val="99"/>
    <w:unhideWhenUsed/>
    <w:rsid w:val="00D0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037"/>
  </w:style>
  <w:style w:type="paragraph" w:styleId="Title">
    <w:name w:val="Title"/>
    <w:basedOn w:val="Normal"/>
    <w:next w:val="Normal"/>
    <w:link w:val="TitleChar"/>
    <w:uiPriority w:val="10"/>
    <w:qFormat/>
    <w:rsid w:val="00D060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6037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227"/>
  </w:style>
  <w:style w:type="paragraph" w:styleId="Heading1">
    <w:name w:val="heading 1"/>
    <w:basedOn w:val="Normal"/>
    <w:next w:val="Normal"/>
    <w:link w:val="Heading1Char"/>
    <w:uiPriority w:val="9"/>
    <w:qFormat/>
    <w:rsid w:val="007D64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2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64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75227"/>
  </w:style>
  <w:style w:type="character" w:styleId="Emphasis">
    <w:name w:val="Emphasis"/>
    <w:basedOn w:val="DefaultParagraphFont"/>
    <w:uiPriority w:val="20"/>
    <w:qFormat/>
    <w:rsid w:val="00375227"/>
    <w:rPr>
      <w:i/>
      <w:iCs/>
    </w:rPr>
  </w:style>
  <w:style w:type="character" w:customStyle="1" w:styleId="apple-converted-space">
    <w:name w:val="apple-converted-space"/>
    <w:basedOn w:val="DefaultParagraphFont"/>
    <w:rsid w:val="00375227"/>
  </w:style>
  <w:style w:type="character" w:customStyle="1" w:styleId="Heading2Char">
    <w:name w:val="Heading 2 Char"/>
    <w:basedOn w:val="DefaultParagraphFont"/>
    <w:link w:val="Heading2"/>
    <w:uiPriority w:val="9"/>
    <w:rsid w:val="00375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7522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75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Hyperlink">
    <w:name w:val="Hyperlink"/>
    <w:basedOn w:val="DefaultParagraphFont"/>
    <w:uiPriority w:val="99"/>
    <w:unhideWhenUsed/>
    <w:rsid w:val="0037522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D643F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D643F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06037"/>
    <w:pPr>
      <w:tabs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7D643F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3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D64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893584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D0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037"/>
  </w:style>
  <w:style w:type="paragraph" w:styleId="Footer">
    <w:name w:val="footer"/>
    <w:basedOn w:val="Normal"/>
    <w:link w:val="FooterChar"/>
    <w:uiPriority w:val="99"/>
    <w:unhideWhenUsed/>
    <w:rsid w:val="00D0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037"/>
  </w:style>
  <w:style w:type="paragraph" w:styleId="Title">
    <w:name w:val="Title"/>
    <w:basedOn w:val="Normal"/>
    <w:next w:val="Normal"/>
    <w:link w:val="TitleChar"/>
    <w:uiPriority w:val="10"/>
    <w:qFormat/>
    <w:rsid w:val="00D060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6037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tortinget.no/no/Stottemeny/Ordbok/?wid=1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3665C-0FFE-4000-91C0-8557D947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2860</Words>
  <Characters>15160</Characters>
  <Application>Microsoft Office Word</Application>
  <DocSecurity>0</DocSecurity>
  <Lines>126</Lines>
  <Paragraphs>35</Paragraphs>
  <ScaleCrop>false</ScaleCrop>
  <Company>-</Company>
  <LinksUpToDate>false</LinksUpToDate>
  <CharactersWithSpaces>17985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7</cp:revision>
  <dcterms:created xsi:type="dcterms:W3CDTF">2010-05-30T19:15:00Z</dcterms:created>
  <dcterms:modified xsi:type="dcterms:W3CDTF">2010-05-30T19:22:00Z</dcterms:modified>
</cp:coreProperties>
</file>